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EF29BB" w:rsidRPr="00216B01" w:rsidRDefault="00EF29BB" w:rsidP="00EF29BB">
      <w:pPr>
        <w:pStyle w:val="a3"/>
        <w:numPr>
          <w:ilvl w:val="0"/>
          <w:numId w:val="1"/>
        </w:numPr>
        <w:rPr>
          <w:rFonts w:asciiTheme="majorHAnsi" w:hAnsiTheme="majorHAnsi"/>
          <w:b/>
          <w:sz w:val="44"/>
          <w:szCs w:val="44"/>
        </w:rPr>
      </w:pPr>
      <w:r w:rsidRPr="00216B01">
        <w:rPr>
          <w:rFonts w:asciiTheme="majorHAnsi" w:hAnsiTheme="majorHAnsi"/>
          <w:b/>
          <w:sz w:val="44"/>
          <w:szCs w:val="44"/>
        </w:rPr>
        <w:t>Вводная часть. Основные понятия и термины:</w:t>
      </w:r>
    </w:p>
    <w:p w:rsidR="001826D5" w:rsidRDefault="001826D5"/>
    <w:p w:rsidR="00F70733" w:rsidRDefault="00806B3D">
      <w:r>
        <w:rPr>
          <w:noProof/>
          <w:lang w:eastAsia="ru-RU"/>
        </w:rPr>
        <w:pict>
          <v:roundrect id="_x0000_s1064" style="position:absolute;margin-left:37.65pt;margin-top:20.35pt;width:504.75pt;height:128.55pt;z-index:251725824" arcsize="10923f" fillcolor="#00b050">
            <v:textbox>
              <w:txbxContent>
                <w:p w:rsidR="00FA5AEB" w:rsidRPr="00FA5AEB" w:rsidRDefault="00FA5AEB">
                  <w:pPr>
                    <w:rPr>
                      <w:sz w:val="36"/>
                    </w:rPr>
                  </w:pPr>
                  <w:r w:rsidRPr="00216B01">
                    <w:rPr>
                      <w:rFonts w:asciiTheme="majorHAnsi" w:hAnsiTheme="majorHAnsi"/>
                      <w:b/>
                      <w:color w:val="C00000"/>
                      <w:sz w:val="36"/>
                      <w:szCs w:val="24"/>
                    </w:rPr>
                    <w:t>бюджет</w:t>
                  </w:r>
                  <w:r w:rsidRPr="00216B01">
                    <w:rPr>
                      <w:rFonts w:asciiTheme="majorHAnsi" w:hAnsiTheme="majorHAnsi"/>
                      <w:color w:val="C00000"/>
                      <w:sz w:val="36"/>
                      <w:szCs w:val="24"/>
                    </w:rPr>
                    <w:t>-</w:t>
                  </w:r>
                  <w:r w:rsidRPr="00FA5AEB">
                    <w:rPr>
                      <w:rFonts w:asciiTheme="majorHAnsi" w:hAnsiTheme="majorHAnsi"/>
                      <w:sz w:val="36"/>
                      <w:szCs w:val="24"/>
                    </w:rPr>
                    <w:t xml:space="preserve"> </w:t>
                  </w:r>
                  <w:r w:rsidRPr="00216B01">
                    <w:rPr>
                      <w:rFonts w:asciiTheme="majorHAnsi" w:hAnsiTheme="majorHAnsi"/>
                      <w:b/>
                      <w:i/>
                      <w:sz w:val="36"/>
                      <w:szCs w:val="24"/>
                    </w:rPr>
                    <w:t>форма образования и расходования денежных средств, предназначенных для финансового обеспечения задач и функций государства и местного самоуправления</w:t>
                  </w:r>
                  <w:r w:rsidR="00C929C4" w:rsidRPr="00216B01">
                    <w:rPr>
                      <w:rFonts w:asciiTheme="majorHAnsi" w:hAnsiTheme="majorHAnsi"/>
                      <w:b/>
                      <w:i/>
                      <w:sz w:val="36"/>
                      <w:szCs w:val="24"/>
                    </w:rPr>
                    <w:t>;</w:t>
                  </w:r>
                </w:p>
              </w:txbxContent>
            </v:textbox>
          </v:roundrect>
        </w:pict>
      </w:r>
    </w:p>
    <w:p w:rsidR="00F70733" w:rsidRDefault="00F70733"/>
    <w:p w:rsidR="00F70733" w:rsidRDefault="00F70733"/>
    <w:p w:rsidR="00F70733" w:rsidRDefault="00F70733"/>
    <w:p w:rsidR="00F70733" w:rsidRDefault="00F70733"/>
    <w:p w:rsidR="00F70733" w:rsidRDefault="00F70733"/>
    <w:p w:rsidR="00F70733" w:rsidRDefault="00F70733"/>
    <w:p w:rsidR="001826D5" w:rsidRDefault="001826D5"/>
    <w:p w:rsidR="00F70733" w:rsidRDefault="00806B3D">
      <w:r>
        <w:rPr>
          <w:noProof/>
          <w:lang w:eastAsia="ru-RU"/>
        </w:rPr>
        <w:pict>
          <v:roundrect id="_x0000_s1065" style="position:absolute;margin-left:37.65pt;margin-top:6.05pt;width:504.75pt;height:77.25pt;z-index:251726848" arcsize="10923f" fillcolor="#e36c0a [2409]">
            <v:textbox>
              <w:txbxContent>
                <w:p w:rsidR="00FA5AEB" w:rsidRPr="0086152C" w:rsidRDefault="00440BE9" w:rsidP="00440BE9">
                  <w:pPr>
                    <w:rPr>
                      <w:b/>
                      <w:i/>
                      <w:sz w:val="36"/>
                    </w:rPr>
                  </w:pPr>
                  <w:r w:rsidRPr="0086152C">
                    <w:rPr>
                      <w:rFonts w:asciiTheme="majorHAnsi" w:hAnsiTheme="majorHAnsi"/>
                      <w:b/>
                      <w:color w:val="C00000"/>
                      <w:sz w:val="36"/>
                      <w:szCs w:val="24"/>
                    </w:rPr>
                    <w:t>доходы бюджета</w:t>
                  </w:r>
                  <w:r w:rsidRPr="0086152C">
                    <w:rPr>
                      <w:rFonts w:asciiTheme="majorHAnsi" w:hAnsiTheme="majorHAnsi"/>
                      <w:color w:val="C00000"/>
                      <w:sz w:val="36"/>
                      <w:szCs w:val="24"/>
                    </w:rPr>
                    <w:t>-</w:t>
                  </w:r>
                  <w:r w:rsidRPr="00440BE9">
                    <w:rPr>
                      <w:rFonts w:asciiTheme="majorHAnsi" w:hAnsiTheme="majorHAnsi"/>
                      <w:sz w:val="36"/>
                      <w:szCs w:val="24"/>
                    </w:rPr>
                    <w:t xml:space="preserve"> </w:t>
                  </w:r>
                  <w:r w:rsidRPr="0086152C">
                    <w:rPr>
                      <w:rFonts w:asciiTheme="majorHAnsi" w:hAnsiTheme="majorHAnsi"/>
                      <w:b/>
                      <w:i/>
                      <w:sz w:val="36"/>
                      <w:szCs w:val="24"/>
                    </w:rPr>
                    <w:t>поступающие в бюджет денежные средства</w:t>
                  </w:r>
                  <w:r w:rsidR="00C929C4" w:rsidRPr="0086152C">
                    <w:rPr>
                      <w:rFonts w:asciiTheme="majorHAnsi" w:hAnsiTheme="majorHAnsi"/>
                      <w:b/>
                      <w:i/>
                      <w:sz w:val="36"/>
                      <w:szCs w:val="24"/>
                    </w:rPr>
                    <w:t>;</w:t>
                  </w:r>
                </w:p>
              </w:txbxContent>
            </v:textbox>
          </v:roundrect>
        </w:pict>
      </w:r>
    </w:p>
    <w:p w:rsidR="00F70733" w:rsidRDefault="00F70733"/>
    <w:p w:rsidR="00F70733" w:rsidRDefault="00F70733"/>
    <w:p w:rsidR="00F70733" w:rsidRDefault="00F70733"/>
    <w:p w:rsidR="001826D5" w:rsidRDefault="001826D5"/>
    <w:p w:rsidR="00F70733" w:rsidRDefault="00806B3D">
      <w:r>
        <w:rPr>
          <w:noProof/>
          <w:lang w:eastAsia="ru-RU"/>
        </w:rPr>
        <w:pict>
          <v:roundrect id="_x0000_s1066" style="position:absolute;margin-left:37.65pt;margin-top:17.85pt;width:504.75pt;height:69.25pt;z-index:251727872" arcsize="10923f" fillcolor="#938953 [1614]">
            <v:textbox>
              <w:txbxContent>
                <w:p w:rsidR="00FA5AEB" w:rsidRPr="0086152C" w:rsidRDefault="00440BE9" w:rsidP="00440BE9">
                  <w:pPr>
                    <w:rPr>
                      <w:b/>
                      <w:i/>
                      <w:sz w:val="36"/>
                    </w:rPr>
                  </w:pPr>
                  <w:r w:rsidRPr="0086152C">
                    <w:rPr>
                      <w:rStyle w:val="a4"/>
                      <w:rFonts w:asciiTheme="majorHAnsi" w:hAnsiTheme="majorHAnsi"/>
                      <w:bCs/>
                      <w:color w:val="C00000"/>
                      <w:sz w:val="36"/>
                      <w:szCs w:val="24"/>
                    </w:rPr>
                    <w:t>расходы бюджета</w:t>
                  </w:r>
                  <w:r w:rsidRPr="0086152C">
                    <w:rPr>
                      <w:rFonts w:asciiTheme="majorHAnsi" w:hAnsiTheme="majorHAnsi"/>
                      <w:color w:val="C00000"/>
                      <w:sz w:val="36"/>
                      <w:szCs w:val="24"/>
                    </w:rPr>
                    <w:t xml:space="preserve"> </w:t>
                  </w:r>
                  <w:r w:rsidRPr="0086152C">
                    <w:rPr>
                      <w:rFonts w:asciiTheme="majorHAnsi" w:hAnsiTheme="majorHAnsi"/>
                      <w:b/>
                      <w:i/>
                      <w:color w:val="C00000"/>
                      <w:sz w:val="36"/>
                      <w:szCs w:val="24"/>
                    </w:rPr>
                    <w:t>-</w:t>
                  </w:r>
                  <w:r w:rsidRPr="0086152C">
                    <w:rPr>
                      <w:rFonts w:asciiTheme="majorHAnsi" w:hAnsiTheme="majorHAnsi"/>
                      <w:b/>
                      <w:i/>
                      <w:sz w:val="36"/>
                      <w:szCs w:val="24"/>
                    </w:rPr>
                    <w:t xml:space="preserve"> выплачиваемые из бюджета денежные средства</w:t>
                  </w:r>
                  <w:r w:rsidR="00C929C4" w:rsidRPr="0086152C">
                    <w:rPr>
                      <w:rFonts w:asciiTheme="majorHAnsi" w:hAnsiTheme="majorHAnsi"/>
                      <w:b/>
                      <w:i/>
                      <w:sz w:val="36"/>
                      <w:szCs w:val="24"/>
                    </w:rPr>
                    <w:t>;</w:t>
                  </w:r>
                </w:p>
              </w:txbxContent>
            </v:textbox>
          </v:roundrect>
        </w:pict>
      </w:r>
    </w:p>
    <w:p w:rsidR="00F70733" w:rsidRDefault="00F70733"/>
    <w:p w:rsidR="00F70733" w:rsidRDefault="00F70733"/>
    <w:p w:rsidR="00F70733" w:rsidRDefault="00F70733"/>
    <w:p w:rsidR="00F70733" w:rsidRDefault="00F70733"/>
    <w:p w:rsidR="001826D5" w:rsidRDefault="001826D5"/>
    <w:p w:rsidR="00F70733" w:rsidRDefault="00806B3D">
      <w:r>
        <w:rPr>
          <w:noProof/>
          <w:lang w:eastAsia="ru-RU"/>
        </w:rPr>
        <w:pict>
          <v:roundrect id="_x0000_s1067" style="position:absolute;margin-left:37.65pt;margin-top:-.15pt;width:504.75pt;height:73pt;z-index:251728896" arcsize="10923f" fillcolor="#95b3d7 [1940]">
            <v:textbox>
              <w:txbxContent>
                <w:p w:rsidR="00FA5AEB" w:rsidRPr="0086152C" w:rsidRDefault="00440BE9" w:rsidP="00440BE9">
                  <w:pPr>
                    <w:rPr>
                      <w:b/>
                      <w:i/>
                      <w:sz w:val="36"/>
                    </w:rPr>
                  </w:pPr>
                  <w:r w:rsidRPr="0086152C">
                    <w:rPr>
                      <w:rStyle w:val="a4"/>
                      <w:bCs/>
                      <w:color w:val="C00000"/>
                      <w:sz w:val="36"/>
                      <w:szCs w:val="24"/>
                    </w:rPr>
                    <w:t>дефицит бюджета</w:t>
                  </w:r>
                  <w:r w:rsidRPr="0086152C">
                    <w:rPr>
                      <w:color w:val="C00000"/>
                      <w:sz w:val="36"/>
                      <w:szCs w:val="24"/>
                    </w:rPr>
                    <w:t xml:space="preserve"> -</w:t>
                  </w:r>
                  <w:r w:rsidRPr="00440BE9">
                    <w:rPr>
                      <w:sz w:val="36"/>
                      <w:szCs w:val="24"/>
                    </w:rPr>
                    <w:t xml:space="preserve"> </w:t>
                  </w:r>
                  <w:r w:rsidRPr="0086152C">
                    <w:rPr>
                      <w:b/>
                      <w:i/>
                      <w:sz w:val="36"/>
                      <w:szCs w:val="24"/>
                    </w:rPr>
                    <w:t>превышение расходов бюджета над его доходами</w:t>
                  </w:r>
                  <w:r w:rsidR="00C929C4" w:rsidRPr="0086152C">
                    <w:rPr>
                      <w:b/>
                      <w:i/>
                      <w:sz w:val="36"/>
                      <w:szCs w:val="24"/>
                    </w:rPr>
                    <w:t>;</w:t>
                  </w:r>
                </w:p>
              </w:txbxContent>
            </v:textbox>
          </v:roundrect>
        </w:pict>
      </w:r>
    </w:p>
    <w:p w:rsidR="00F70733" w:rsidRDefault="00F70733"/>
    <w:p w:rsidR="00F70733" w:rsidRDefault="00F70733"/>
    <w:p w:rsidR="00F70733" w:rsidRDefault="00F70733"/>
    <w:p w:rsidR="001826D5" w:rsidRDefault="001826D5"/>
    <w:p w:rsidR="00F70733" w:rsidRDefault="00806B3D">
      <w:r>
        <w:rPr>
          <w:noProof/>
          <w:lang w:eastAsia="ru-RU"/>
        </w:rPr>
        <w:pict>
          <v:roundrect id="_x0000_s1069" style="position:absolute;margin-left:37.65pt;margin-top:6.05pt;width:504.75pt;height:75.05pt;z-index:251730944" arcsize="10923f" fillcolor="#fabf8f [1945]">
            <v:textbox>
              <w:txbxContent>
                <w:p w:rsidR="00FA5AEB" w:rsidRPr="0086152C" w:rsidRDefault="002F4642" w:rsidP="002F4642">
                  <w:pPr>
                    <w:rPr>
                      <w:b/>
                      <w:i/>
                      <w:sz w:val="36"/>
                      <w:szCs w:val="36"/>
                    </w:rPr>
                  </w:pPr>
                  <w:r w:rsidRPr="0086152C">
                    <w:rPr>
                      <w:rStyle w:val="a4"/>
                      <w:bCs/>
                      <w:color w:val="C00000"/>
                      <w:sz w:val="36"/>
                      <w:szCs w:val="36"/>
                    </w:rPr>
                    <w:t>профицит бюджета</w:t>
                  </w:r>
                  <w:r w:rsidRPr="0086152C">
                    <w:rPr>
                      <w:color w:val="C00000"/>
                      <w:sz w:val="36"/>
                      <w:szCs w:val="36"/>
                    </w:rPr>
                    <w:t xml:space="preserve"> -</w:t>
                  </w:r>
                  <w:r w:rsidRPr="002F4642">
                    <w:rPr>
                      <w:sz w:val="36"/>
                      <w:szCs w:val="36"/>
                    </w:rPr>
                    <w:t xml:space="preserve"> </w:t>
                  </w:r>
                  <w:r w:rsidRPr="0086152C">
                    <w:rPr>
                      <w:b/>
                      <w:i/>
                      <w:sz w:val="36"/>
                      <w:szCs w:val="36"/>
                    </w:rPr>
                    <w:t>превышение доходов бюджета над его расходами</w:t>
                  </w:r>
                  <w:r w:rsidR="00C929C4" w:rsidRPr="0086152C">
                    <w:rPr>
                      <w:b/>
                      <w:i/>
                      <w:sz w:val="36"/>
                      <w:szCs w:val="36"/>
                    </w:rPr>
                    <w:t>;</w:t>
                  </w:r>
                </w:p>
              </w:txbxContent>
            </v:textbox>
          </v:roundrect>
        </w:pict>
      </w:r>
    </w:p>
    <w:p w:rsidR="00F70733" w:rsidRDefault="00F70733"/>
    <w:p w:rsidR="00F70733" w:rsidRDefault="00F70733"/>
    <w:p w:rsidR="00F70733" w:rsidRDefault="00F70733"/>
    <w:p w:rsidR="00F70733" w:rsidRDefault="00F70733"/>
    <w:p w:rsidR="00F70733" w:rsidRDefault="00F70733"/>
    <w:p w:rsidR="00F70733" w:rsidRDefault="00F70733"/>
    <w:p w:rsidR="00F70733" w:rsidRDefault="00806B3D">
      <w:r>
        <w:rPr>
          <w:noProof/>
          <w:lang w:eastAsia="ru-RU"/>
        </w:rPr>
        <w:pict>
          <v:roundrect id="_x0000_s1068" style="position:absolute;margin-left:34.65pt;margin-top:18.15pt;width:504.75pt;height:231pt;z-index:251729920" arcsize="10923f" fillcolor="#92cddc [1944]">
            <v:textbox>
              <w:txbxContent>
                <w:p w:rsidR="00FA5AEB" w:rsidRPr="00440BE9" w:rsidRDefault="00440BE9" w:rsidP="00440BE9">
                  <w:pPr>
                    <w:rPr>
                      <w:sz w:val="36"/>
                    </w:rPr>
                  </w:pPr>
                  <w:r w:rsidRPr="00216B01">
                    <w:rPr>
                      <w:rStyle w:val="a4"/>
                      <w:bCs/>
                      <w:color w:val="C00000"/>
                      <w:sz w:val="36"/>
                      <w:szCs w:val="24"/>
                    </w:rPr>
                    <w:t>государственный или муниципальный долг</w:t>
                  </w:r>
                  <w:r w:rsidRPr="00216B01">
                    <w:rPr>
                      <w:color w:val="C00000"/>
                      <w:sz w:val="36"/>
                      <w:szCs w:val="24"/>
                    </w:rPr>
                    <w:t xml:space="preserve"> -</w:t>
                  </w:r>
                  <w:r w:rsidRPr="00440BE9">
                    <w:rPr>
                      <w:sz w:val="36"/>
                      <w:szCs w:val="24"/>
                    </w:rPr>
                    <w:t xml:space="preserve"> </w:t>
                  </w:r>
                  <w:r w:rsidRPr="00216B01">
                    <w:rPr>
                      <w:b/>
                      <w:i/>
                      <w:sz w:val="36"/>
                      <w:szCs w:val="24"/>
                    </w:rPr>
                    <w:t>обязательства, возникающие из государственных или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настоящим Кодексом, принятые на себя Российской Федерацией, субъектом Российской Федерации или муниципальным образованием</w:t>
                  </w:r>
                  <w:r w:rsidR="00C929C4" w:rsidRPr="00216B01">
                    <w:rPr>
                      <w:b/>
                      <w:i/>
                      <w:sz w:val="36"/>
                      <w:szCs w:val="24"/>
                    </w:rPr>
                    <w:t>;</w:t>
                  </w:r>
                </w:p>
              </w:txbxContent>
            </v:textbox>
          </v:roundrect>
        </w:pict>
      </w:r>
    </w:p>
    <w:p w:rsidR="00F70733" w:rsidRDefault="00F70733"/>
    <w:p w:rsidR="00F70733" w:rsidRDefault="00F70733"/>
    <w:p w:rsidR="00F70733" w:rsidRDefault="00F70733"/>
    <w:p w:rsidR="00F70733" w:rsidRDefault="00F70733"/>
    <w:p w:rsidR="00FA5AEB" w:rsidRDefault="00FA5AEB"/>
    <w:p w:rsidR="00FA5AEB" w:rsidRDefault="00FA5AEB"/>
    <w:p w:rsidR="00FA5AEB" w:rsidRDefault="00FA5AEB"/>
    <w:p w:rsidR="00FA5AEB" w:rsidRDefault="00FA5AEB"/>
    <w:p w:rsidR="00FA5AEB" w:rsidRDefault="00FA5AEB"/>
    <w:p w:rsidR="00FA5AEB" w:rsidRDefault="00FA5AEB"/>
    <w:p w:rsidR="00FA5AEB" w:rsidRDefault="00FA5AEB"/>
    <w:p w:rsidR="00FA5AEB" w:rsidRDefault="00FA5AEB"/>
    <w:p w:rsidR="00FA5AEB" w:rsidRDefault="00FA5AEB"/>
    <w:p w:rsidR="00FA5AEB" w:rsidRDefault="00806B3D">
      <w:r>
        <w:rPr>
          <w:noProof/>
          <w:lang w:eastAsia="ru-RU"/>
        </w:rPr>
        <w:pict>
          <v:roundrect id="_x0000_s1070" style="position:absolute;margin-left:38.4pt;margin-top:9.25pt;width:504.75pt;height:285.75pt;z-index:251731968" arcsize="10923f" fillcolor="#b2a1c7 [1943]">
            <v:textbox>
              <w:txbxContent>
                <w:p w:rsidR="00FA5AEB" w:rsidRPr="0086152C" w:rsidRDefault="00C929C4" w:rsidP="00C929C4">
                  <w:pPr>
                    <w:rPr>
                      <w:b/>
                      <w:i/>
                      <w:sz w:val="36"/>
                    </w:rPr>
                  </w:pPr>
                  <w:r w:rsidRPr="0086152C">
                    <w:rPr>
                      <w:rStyle w:val="a4"/>
                      <w:bCs/>
                      <w:color w:val="C00000"/>
                      <w:sz w:val="36"/>
                      <w:szCs w:val="24"/>
                    </w:rPr>
                    <w:t>расходные обязательства</w:t>
                  </w:r>
                  <w:r w:rsidRPr="0086152C">
                    <w:rPr>
                      <w:color w:val="C00000"/>
                      <w:sz w:val="36"/>
                      <w:szCs w:val="24"/>
                    </w:rPr>
                    <w:t xml:space="preserve"> -</w:t>
                  </w:r>
                  <w:r w:rsidRPr="00C929C4">
                    <w:rPr>
                      <w:sz w:val="36"/>
                      <w:szCs w:val="24"/>
                    </w:rPr>
                    <w:t xml:space="preserve"> </w:t>
                  </w:r>
                  <w:r w:rsidRPr="0086152C">
                    <w:rPr>
                      <w:b/>
                      <w:i/>
                      <w:sz w:val="36"/>
                      <w:szCs w:val="24"/>
                    </w:rPr>
                    <w:t>обусловленные законом, иным нормативным правовым актом, договором или соглашением обязанности публично-правового образования (Российской Федерации, субъекта Российской Федерации, муниципального образования) или действующего от его имени казенного учреждения предоставить физическому или юридическому лицу, иному публично-правовому образованию, субъекту международного права средства из соответствующего бюджета;</w:t>
                  </w:r>
                </w:p>
              </w:txbxContent>
            </v:textbox>
          </v:roundrect>
        </w:pict>
      </w:r>
    </w:p>
    <w:p w:rsidR="00FA5AEB" w:rsidRDefault="00FA5AEB"/>
    <w:p w:rsidR="00FA5AEB" w:rsidRDefault="00FA5AEB"/>
    <w:p w:rsidR="00FA5AEB" w:rsidRDefault="00FA5AEB"/>
    <w:p w:rsidR="00FA5AEB" w:rsidRDefault="00FA5AEB"/>
    <w:p w:rsidR="00FA5AEB" w:rsidRDefault="00FA5AEB"/>
    <w:p w:rsidR="00FA5AEB" w:rsidRDefault="00FA5AEB"/>
    <w:p w:rsidR="00FA5AEB" w:rsidRDefault="00FA5AEB"/>
    <w:p w:rsidR="00FA5AEB" w:rsidRDefault="00FA5AEB"/>
    <w:p w:rsidR="00FA5AEB" w:rsidRDefault="00FA5AEB"/>
    <w:p w:rsidR="00FA5AEB" w:rsidRDefault="00FA5AEB"/>
    <w:p w:rsidR="00FA5AEB" w:rsidRDefault="00FA5AEB"/>
    <w:p w:rsidR="00FA5AEB" w:rsidRDefault="00FA5AEB"/>
    <w:p w:rsidR="00FA5AEB" w:rsidRDefault="00FA5AEB"/>
    <w:p w:rsidR="00FA5AEB" w:rsidRDefault="00FA5AEB"/>
    <w:p w:rsidR="00FA5AEB" w:rsidRDefault="00FA5AEB"/>
    <w:p w:rsidR="00C929C4" w:rsidRDefault="00C929C4"/>
    <w:p w:rsidR="00C929C4" w:rsidRDefault="00C929C4"/>
    <w:p w:rsidR="00C929C4" w:rsidRDefault="00C929C4"/>
    <w:p w:rsidR="00C929C4" w:rsidRDefault="00806B3D">
      <w:r>
        <w:rPr>
          <w:noProof/>
          <w:lang w:eastAsia="ru-RU"/>
        </w:rPr>
        <w:pict>
          <v:roundrect id="_x0000_s1072" style="position:absolute;margin-left:31.65pt;margin-top:9.95pt;width:504.75pt;height:102pt;z-index:251734016" arcsize="10923f" fillcolor="#d99594 [1941]">
            <v:textbox>
              <w:txbxContent>
                <w:p w:rsidR="00FA5AEB" w:rsidRPr="00A77813" w:rsidRDefault="00C929C4" w:rsidP="00C929C4">
                  <w:pPr>
                    <w:rPr>
                      <w:b/>
                      <w:i/>
                      <w:sz w:val="36"/>
                    </w:rPr>
                  </w:pPr>
                  <w:r w:rsidRPr="0086152C">
                    <w:rPr>
                      <w:rStyle w:val="a4"/>
                      <w:bCs/>
                      <w:color w:val="C00000"/>
                      <w:sz w:val="36"/>
                      <w:szCs w:val="24"/>
                    </w:rPr>
                    <w:t>бюджетные обязательства</w:t>
                  </w:r>
                  <w:r w:rsidRPr="0086152C">
                    <w:rPr>
                      <w:color w:val="C00000"/>
                      <w:sz w:val="36"/>
                      <w:szCs w:val="24"/>
                    </w:rPr>
                    <w:t xml:space="preserve"> -</w:t>
                  </w:r>
                  <w:r w:rsidRPr="00C929C4">
                    <w:rPr>
                      <w:sz w:val="36"/>
                      <w:szCs w:val="24"/>
                    </w:rPr>
                    <w:t xml:space="preserve"> </w:t>
                  </w:r>
                  <w:r w:rsidRPr="00A77813">
                    <w:rPr>
                      <w:b/>
                      <w:i/>
                      <w:sz w:val="36"/>
                      <w:szCs w:val="24"/>
                    </w:rPr>
                    <w:t>расходные обязательства, подлежащие исполнению в соответствующем финансовом году;</w:t>
                  </w:r>
                </w:p>
              </w:txbxContent>
            </v:textbox>
          </v:roundrect>
        </w:pict>
      </w:r>
    </w:p>
    <w:p w:rsidR="00C929C4" w:rsidRDefault="00C929C4"/>
    <w:p w:rsidR="00C929C4" w:rsidRDefault="00C929C4"/>
    <w:p w:rsidR="00C929C4" w:rsidRDefault="00C929C4"/>
    <w:p w:rsidR="00C929C4" w:rsidRDefault="00C929C4"/>
    <w:p w:rsidR="00C929C4" w:rsidRDefault="00C929C4"/>
    <w:p w:rsidR="00C929C4" w:rsidRDefault="00C929C4"/>
    <w:p w:rsidR="00C929C4" w:rsidRDefault="00C929C4"/>
    <w:p w:rsidR="007636EE" w:rsidRDefault="00806B3D" w:rsidP="008160D5">
      <w:pPr>
        <w:ind w:firstLine="720"/>
        <w:jc w:val="both"/>
        <w:rPr>
          <w:sz w:val="24"/>
          <w:szCs w:val="24"/>
        </w:rPr>
      </w:pPr>
      <w:bookmarkStart w:id="0" w:name="sub_626"/>
      <w:bookmarkStart w:id="1" w:name="sub_625"/>
      <w:bookmarkStart w:id="2" w:name="sub_624"/>
      <w:bookmarkStart w:id="3" w:name="sub_623"/>
      <w:bookmarkStart w:id="4" w:name="sub_620"/>
      <w:bookmarkStart w:id="5" w:name="sub_608"/>
      <w:r w:rsidRPr="00806B3D">
        <w:rPr>
          <w:noProof/>
          <w:lang w:eastAsia="ru-RU"/>
        </w:rPr>
        <w:pict>
          <v:roundrect id="_x0000_s1071" style="position:absolute;left:0;text-align:left;margin-left:35.4pt;margin-top:23.05pt;width:504.75pt;height:133.5pt;z-index:251732992" arcsize="10923f" fillcolor="#c4bc96 [2414]">
            <v:textbox style="mso-next-textbox:#_x0000_s1071">
              <w:txbxContent>
                <w:p w:rsidR="00FA5AEB" w:rsidRPr="00A77813" w:rsidRDefault="00C929C4" w:rsidP="00C929C4">
                  <w:pPr>
                    <w:rPr>
                      <w:b/>
                      <w:i/>
                      <w:sz w:val="36"/>
                    </w:rPr>
                  </w:pPr>
                  <w:r w:rsidRPr="0086152C">
                    <w:rPr>
                      <w:rStyle w:val="a4"/>
                      <w:bCs/>
                      <w:color w:val="C00000"/>
                      <w:sz w:val="36"/>
                      <w:szCs w:val="24"/>
                    </w:rPr>
                    <w:t>межбюджетные отношения</w:t>
                  </w:r>
                  <w:r w:rsidRPr="0086152C">
                    <w:rPr>
                      <w:color w:val="C00000"/>
                      <w:sz w:val="36"/>
                      <w:szCs w:val="24"/>
                    </w:rPr>
                    <w:t xml:space="preserve"> -</w:t>
                  </w:r>
                  <w:r w:rsidRPr="00C929C4">
                    <w:rPr>
                      <w:sz w:val="36"/>
                      <w:szCs w:val="24"/>
                    </w:rPr>
                    <w:t xml:space="preserve"> </w:t>
                  </w:r>
                  <w:r w:rsidRPr="00A77813">
                    <w:rPr>
                      <w:b/>
                      <w:i/>
                      <w:sz w:val="36"/>
                      <w:szCs w:val="24"/>
                    </w:rPr>
                    <w:t>взаимоотношения между публично-правовыми образованиями по вопросам регулирования бюджетных правоотношений, организации и осуществления бюджетного процесса;</w:t>
                  </w:r>
                </w:p>
              </w:txbxContent>
            </v:textbox>
          </v:roundrect>
        </w:pict>
      </w:r>
    </w:p>
    <w:p w:rsidR="007636EE" w:rsidRDefault="007636EE" w:rsidP="008160D5">
      <w:pPr>
        <w:ind w:firstLine="720"/>
        <w:jc w:val="both"/>
        <w:rPr>
          <w:sz w:val="24"/>
          <w:szCs w:val="24"/>
        </w:rPr>
      </w:pPr>
    </w:p>
    <w:p w:rsidR="007636EE" w:rsidRDefault="007636EE" w:rsidP="008160D5">
      <w:pPr>
        <w:ind w:firstLine="720"/>
        <w:jc w:val="both"/>
        <w:rPr>
          <w:sz w:val="24"/>
          <w:szCs w:val="24"/>
        </w:rPr>
      </w:pPr>
    </w:p>
    <w:p w:rsidR="007636EE" w:rsidRDefault="007636EE" w:rsidP="008160D5">
      <w:pPr>
        <w:ind w:firstLine="720"/>
        <w:jc w:val="both"/>
        <w:rPr>
          <w:sz w:val="24"/>
          <w:szCs w:val="24"/>
        </w:rPr>
      </w:pPr>
    </w:p>
    <w:p w:rsidR="007636EE" w:rsidRDefault="007636EE" w:rsidP="008160D5">
      <w:pPr>
        <w:ind w:firstLine="720"/>
        <w:jc w:val="both"/>
        <w:rPr>
          <w:sz w:val="24"/>
          <w:szCs w:val="24"/>
        </w:rPr>
      </w:pPr>
    </w:p>
    <w:p w:rsidR="007636EE" w:rsidRDefault="007636EE" w:rsidP="008160D5">
      <w:pPr>
        <w:ind w:firstLine="720"/>
        <w:jc w:val="both"/>
        <w:rPr>
          <w:sz w:val="24"/>
          <w:szCs w:val="24"/>
        </w:rPr>
      </w:pPr>
    </w:p>
    <w:p w:rsidR="00216B01" w:rsidRDefault="00216B01" w:rsidP="008160D5">
      <w:pPr>
        <w:ind w:firstLine="720"/>
        <w:jc w:val="both"/>
        <w:rPr>
          <w:sz w:val="24"/>
          <w:szCs w:val="24"/>
        </w:rPr>
      </w:pPr>
    </w:p>
    <w:p w:rsidR="00216B01" w:rsidRDefault="00216B01" w:rsidP="008160D5">
      <w:pPr>
        <w:ind w:firstLine="720"/>
        <w:jc w:val="both"/>
        <w:rPr>
          <w:sz w:val="24"/>
          <w:szCs w:val="24"/>
        </w:rPr>
      </w:pPr>
    </w:p>
    <w:p w:rsidR="00216B01" w:rsidRDefault="00806B3D" w:rsidP="008160D5">
      <w:pPr>
        <w:ind w:firstLine="720"/>
        <w:jc w:val="both"/>
        <w:rPr>
          <w:sz w:val="24"/>
          <w:szCs w:val="24"/>
        </w:rPr>
      </w:pPr>
      <w:r w:rsidRPr="00806B3D">
        <w:rPr>
          <w:noProof/>
          <w:lang w:eastAsia="ru-RU"/>
        </w:rPr>
        <w:pict>
          <v:roundrect id="_x0000_s1073" style="position:absolute;left:0;text-align:left;margin-left:31.65pt;margin-top:17.1pt;width:504.75pt;height:138.75pt;z-index:251735040" arcsize="10923f" fillcolor="#c2d69b [1942]">
            <v:textbox style="mso-next-textbox:#_x0000_s1073">
              <w:txbxContent>
                <w:p w:rsidR="00FA5AEB" w:rsidRPr="00A77813" w:rsidRDefault="00216B01" w:rsidP="00216B01">
                  <w:pPr>
                    <w:rPr>
                      <w:b/>
                      <w:i/>
                      <w:sz w:val="36"/>
                    </w:rPr>
                  </w:pPr>
                  <w:r w:rsidRPr="0086152C">
                    <w:rPr>
                      <w:rStyle w:val="a4"/>
                      <w:bCs/>
                      <w:color w:val="C00000"/>
                      <w:sz w:val="36"/>
                      <w:szCs w:val="24"/>
                    </w:rPr>
                    <w:t>межбюджетные трансферты</w:t>
                  </w:r>
                  <w:r w:rsidRPr="0086152C">
                    <w:rPr>
                      <w:color w:val="C00000"/>
                      <w:sz w:val="36"/>
                      <w:szCs w:val="24"/>
                    </w:rPr>
                    <w:t xml:space="preserve"> -</w:t>
                  </w:r>
                  <w:r w:rsidRPr="00216B01">
                    <w:rPr>
                      <w:sz w:val="36"/>
                      <w:szCs w:val="24"/>
                    </w:rPr>
                    <w:t xml:space="preserve"> </w:t>
                  </w:r>
                  <w:r w:rsidRPr="00A77813">
                    <w:rPr>
                      <w:b/>
                      <w:i/>
                      <w:sz w:val="36"/>
                      <w:szCs w:val="24"/>
                    </w:rPr>
                    <w:t>средства, предоставляемые одним бюджетом бюджетной системы Российской Федерации другому бюджету бюджетной системы Российской Федерации.</w:t>
                  </w:r>
                </w:p>
              </w:txbxContent>
            </v:textbox>
          </v:roundrect>
        </w:pict>
      </w:r>
    </w:p>
    <w:p w:rsidR="00216B01" w:rsidRDefault="00216B01" w:rsidP="008160D5">
      <w:pPr>
        <w:ind w:firstLine="720"/>
        <w:jc w:val="both"/>
        <w:rPr>
          <w:sz w:val="24"/>
          <w:szCs w:val="24"/>
        </w:rPr>
      </w:pPr>
    </w:p>
    <w:p w:rsidR="00216B01" w:rsidRDefault="00216B01" w:rsidP="008160D5">
      <w:pPr>
        <w:ind w:firstLine="720"/>
        <w:jc w:val="both"/>
        <w:rPr>
          <w:sz w:val="24"/>
          <w:szCs w:val="24"/>
        </w:rPr>
      </w:pPr>
    </w:p>
    <w:p w:rsidR="00216B01" w:rsidRDefault="00216B01" w:rsidP="008160D5">
      <w:pPr>
        <w:ind w:firstLine="720"/>
        <w:jc w:val="both"/>
        <w:rPr>
          <w:sz w:val="24"/>
          <w:szCs w:val="24"/>
        </w:rPr>
      </w:pPr>
    </w:p>
    <w:p w:rsidR="00216B01" w:rsidRDefault="00216B01" w:rsidP="008160D5">
      <w:pPr>
        <w:ind w:firstLine="720"/>
        <w:jc w:val="both"/>
        <w:rPr>
          <w:sz w:val="24"/>
          <w:szCs w:val="24"/>
        </w:rPr>
      </w:pPr>
    </w:p>
    <w:p w:rsidR="00216B01" w:rsidRDefault="00216B01" w:rsidP="008160D5">
      <w:pPr>
        <w:ind w:firstLine="720"/>
        <w:jc w:val="both"/>
        <w:rPr>
          <w:sz w:val="24"/>
          <w:szCs w:val="24"/>
        </w:rPr>
      </w:pPr>
    </w:p>
    <w:p w:rsidR="001826D5" w:rsidRDefault="001826D5" w:rsidP="001826D5">
      <w:pPr>
        <w:rPr>
          <w:b/>
          <w:sz w:val="28"/>
          <w:szCs w:val="24"/>
        </w:rPr>
      </w:pPr>
    </w:p>
    <w:p w:rsidR="001826D5" w:rsidRDefault="001826D5" w:rsidP="001826D5">
      <w:pPr>
        <w:rPr>
          <w:b/>
          <w:sz w:val="28"/>
          <w:szCs w:val="24"/>
        </w:rPr>
      </w:pPr>
    </w:p>
    <w:p w:rsidR="001826D5" w:rsidRDefault="001826D5" w:rsidP="001826D5">
      <w:pPr>
        <w:rPr>
          <w:b/>
          <w:sz w:val="28"/>
          <w:szCs w:val="24"/>
        </w:rPr>
      </w:pPr>
    </w:p>
    <w:p w:rsidR="001826D5" w:rsidRDefault="001826D5" w:rsidP="001826D5">
      <w:pPr>
        <w:rPr>
          <w:b/>
          <w:sz w:val="28"/>
          <w:szCs w:val="24"/>
        </w:rPr>
      </w:pPr>
    </w:p>
    <w:p w:rsidR="001826D5" w:rsidRDefault="001826D5" w:rsidP="001826D5">
      <w:pPr>
        <w:rPr>
          <w:b/>
          <w:sz w:val="28"/>
          <w:szCs w:val="24"/>
        </w:rPr>
      </w:pPr>
    </w:p>
    <w:p w:rsidR="001826D5" w:rsidRPr="00216B01" w:rsidRDefault="001826D5" w:rsidP="001826D5">
      <w:pPr>
        <w:rPr>
          <w:b/>
          <w:sz w:val="28"/>
          <w:szCs w:val="24"/>
        </w:rPr>
      </w:pPr>
      <w:r w:rsidRPr="00216B01">
        <w:rPr>
          <w:b/>
          <w:sz w:val="28"/>
          <w:szCs w:val="24"/>
        </w:rPr>
        <w:lastRenderedPageBreak/>
        <w:t>О</w:t>
      </w:r>
      <w:r>
        <w:rPr>
          <w:b/>
          <w:sz w:val="28"/>
          <w:szCs w:val="24"/>
        </w:rPr>
        <w:t>СНОВАНИЕ</w:t>
      </w:r>
      <w:r w:rsidRPr="00216B01">
        <w:rPr>
          <w:b/>
          <w:sz w:val="28"/>
          <w:szCs w:val="24"/>
        </w:rPr>
        <w:t>:</w:t>
      </w:r>
    </w:p>
    <w:p w:rsidR="001826D5" w:rsidRPr="00A77813" w:rsidRDefault="001826D5" w:rsidP="001826D5">
      <w:pPr>
        <w:rPr>
          <w:rFonts w:ascii="Times New Roman" w:hAnsi="Times New Roman" w:cs="Times New Roman"/>
          <w:b/>
          <w:sz w:val="36"/>
          <w:szCs w:val="36"/>
        </w:rPr>
      </w:pPr>
      <w:r w:rsidRPr="00A77813">
        <w:rPr>
          <w:rFonts w:ascii="Times New Roman" w:hAnsi="Times New Roman" w:cs="Times New Roman"/>
          <w:b/>
          <w:sz w:val="36"/>
          <w:szCs w:val="36"/>
        </w:rPr>
        <w:t>В соответствии с годовым отчетом муниципального образования Тюльганский район за 2013 год и решения Совета депутатов Тюльганского района «О бюджете Тюльганского района на 2014 год и плановый период 2015 и 2016 годов».</w:t>
      </w:r>
    </w:p>
    <w:p w:rsidR="00A17354" w:rsidRPr="00A77813" w:rsidRDefault="00A17354" w:rsidP="00A17354">
      <w:pPr>
        <w:pStyle w:val="a3"/>
        <w:numPr>
          <w:ilvl w:val="0"/>
          <w:numId w:val="1"/>
        </w:numPr>
        <w:jc w:val="center"/>
        <w:rPr>
          <w:b/>
          <w:sz w:val="44"/>
          <w:szCs w:val="24"/>
        </w:rPr>
      </w:pPr>
      <w:r w:rsidRPr="00A77813">
        <w:rPr>
          <w:b/>
          <w:sz w:val="44"/>
          <w:szCs w:val="24"/>
        </w:rPr>
        <w:t>Общие характеристики доходов, расходов и источников финансирования дефицита районного бюджета.</w:t>
      </w:r>
    </w:p>
    <w:p w:rsidR="0072676E" w:rsidRPr="00CC0080" w:rsidRDefault="00DA3613" w:rsidP="000C4A31">
      <w:pPr>
        <w:pStyle w:val="a3"/>
        <w:ind w:left="502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381625" cy="442912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bookmarkEnd w:id="0"/>
    <w:p w:rsidR="008160D5" w:rsidRPr="00A77813" w:rsidRDefault="000A1AEC" w:rsidP="008160D5">
      <w:pPr>
        <w:ind w:firstLine="720"/>
        <w:jc w:val="both"/>
        <w:rPr>
          <w:b/>
          <w:sz w:val="28"/>
          <w:szCs w:val="28"/>
        </w:rPr>
      </w:pPr>
      <w:r w:rsidRPr="00A77813">
        <w:rPr>
          <w:b/>
          <w:sz w:val="28"/>
          <w:szCs w:val="28"/>
        </w:rPr>
        <w:t xml:space="preserve">Доходная часть бюджета муниципального образования Тюльганский район за 2013 год исполнена на 99,2% и составила 598,0 млн. рублей, расходная на 98,6%  или 592,8 млн. рублей, профицит составил 5,8 млн. рублей. Бюджет 2013 года принят с дефицитом 1,4 млн. рублей, доходная часть составляет 416,8 млн. рублей, </w:t>
      </w:r>
      <w:r w:rsidR="004F3863" w:rsidRPr="00A77813">
        <w:rPr>
          <w:b/>
          <w:sz w:val="28"/>
          <w:szCs w:val="28"/>
        </w:rPr>
        <w:t>расходная 418,2 млн рублей.</w:t>
      </w:r>
    </w:p>
    <w:p w:rsidR="00A77813" w:rsidRPr="00A77813" w:rsidRDefault="00A77813" w:rsidP="008160D5">
      <w:pPr>
        <w:ind w:firstLine="720"/>
        <w:jc w:val="both"/>
        <w:rPr>
          <w:b/>
          <w:sz w:val="28"/>
          <w:szCs w:val="28"/>
        </w:rPr>
      </w:pPr>
    </w:p>
    <w:p w:rsidR="00A77813" w:rsidRDefault="00A77813" w:rsidP="008160D5">
      <w:pPr>
        <w:ind w:firstLine="720"/>
        <w:jc w:val="both"/>
        <w:rPr>
          <w:sz w:val="24"/>
          <w:szCs w:val="24"/>
        </w:rPr>
      </w:pPr>
    </w:p>
    <w:p w:rsidR="00A77813" w:rsidRDefault="00A77813" w:rsidP="008160D5">
      <w:pPr>
        <w:ind w:firstLine="720"/>
        <w:jc w:val="both"/>
        <w:rPr>
          <w:sz w:val="24"/>
          <w:szCs w:val="24"/>
        </w:rPr>
      </w:pPr>
    </w:p>
    <w:p w:rsidR="00A77813" w:rsidRDefault="00A77813" w:rsidP="008160D5">
      <w:pPr>
        <w:ind w:firstLine="720"/>
        <w:jc w:val="both"/>
        <w:rPr>
          <w:sz w:val="24"/>
          <w:szCs w:val="24"/>
        </w:rPr>
      </w:pPr>
    </w:p>
    <w:p w:rsidR="00A77813" w:rsidRDefault="00A77813" w:rsidP="008160D5">
      <w:pPr>
        <w:ind w:firstLine="720"/>
        <w:jc w:val="both"/>
        <w:rPr>
          <w:sz w:val="24"/>
          <w:szCs w:val="24"/>
        </w:rPr>
      </w:pPr>
    </w:p>
    <w:bookmarkEnd w:id="1"/>
    <w:p w:rsidR="008160D5" w:rsidRPr="00A77813" w:rsidRDefault="00A17354" w:rsidP="00A17354">
      <w:pPr>
        <w:pStyle w:val="a3"/>
        <w:numPr>
          <w:ilvl w:val="0"/>
          <w:numId w:val="1"/>
        </w:numPr>
        <w:jc w:val="both"/>
        <w:rPr>
          <w:b/>
          <w:sz w:val="44"/>
          <w:szCs w:val="44"/>
        </w:rPr>
      </w:pPr>
      <w:r w:rsidRPr="00A77813">
        <w:rPr>
          <w:b/>
          <w:sz w:val="44"/>
          <w:szCs w:val="44"/>
        </w:rPr>
        <w:lastRenderedPageBreak/>
        <w:t xml:space="preserve">Структура </w:t>
      </w:r>
      <w:r w:rsidR="00C64CC6" w:rsidRPr="00A77813">
        <w:rPr>
          <w:b/>
          <w:sz w:val="44"/>
          <w:szCs w:val="44"/>
        </w:rPr>
        <w:t>доходов бюджета муниципального образования Тюльганский район</w:t>
      </w:r>
    </w:p>
    <w:p w:rsidR="00C64CC6" w:rsidRPr="00A17354" w:rsidRDefault="00F302F0" w:rsidP="00C64CC6">
      <w:pPr>
        <w:pStyle w:val="a3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bookmarkEnd w:id="2"/>
    <w:p w:rsidR="00A77813" w:rsidRPr="00A77813" w:rsidRDefault="0071656D" w:rsidP="003A5251">
      <w:pPr>
        <w:ind w:firstLine="720"/>
        <w:jc w:val="both"/>
        <w:rPr>
          <w:b/>
          <w:sz w:val="28"/>
          <w:szCs w:val="28"/>
        </w:rPr>
      </w:pPr>
      <w:r w:rsidRPr="00A77813">
        <w:rPr>
          <w:b/>
          <w:sz w:val="28"/>
          <w:szCs w:val="28"/>
        </w:rPr>
        <w:t>В общем объеме доходов безвозмездные поступления составляют в 2013 году 86,7%, в 2014 году 85,9%, в 2015 году 85,8%, в 2016 году 85,1%.</w:t>
      </w:r>
    </w:p>
    <w:bookmarkEnd w:id="3"/>
    <w:p w:rsidR="003A5251" w:rsidRPr="00A77813" w:rsidRDefault="00EE57C2" w:rsidP="00EE57C2">
      <w:pPr>
        <w:pStyle w:val="a3"/>
        <w:numPr>
          <w:ilvl w:val="0"/>
          <w:numId w:val="1"/>
        </w:numPr>
        <w:jc w:val="both"/>
        <w:rPr>
          <w:b/>
          <w:sz w:val="44"/>
          <w:szCs w:val="44"/>
        </w:rPr>
      </w:pPr>
      <w:r w:rsidRPr="00A77813">
        <w:rPr>
          <w:b/>
          <w:sz w:val="44"/>
          <w:szCs w:val="44"/>
        </w:rPr>
        <w:t>Доля основных налогов бюджета в налоговых и неналоговых доходах</w:t>
      </w:r>
    </w:p>
    <w:p w:rsidR="00EE57C2" w:rsidRDefault="00806B3D" w:rsidP="00EE57C2">
      <w:pPr>
        <w:pStyle w:val="a3"/>
        <w:ind w:left="360"/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1.6pt;margin-top:585.5pt;width:142.35pt;height:55.55pt;z-index:25165926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nEqPwIAAD8EAAAOAAAAZHJzL2Uyb0RvYy54bWysU82OEzEMviPxDlHudKal3Z9Rp6ulSxHS&#10;8iMtPECayXQikjgkaWfKjTuvwDtw4MCNV+i+EU6m7Ra4IXKI4tj+bH+2p1edVmQjnJdgSjoc5JQI&#10;w6GSZlXS9+8WTy4o8YGZiikwoqRb4enV7PGjaWsLMYIGVCUcQRDji9aWtAnBFlnmeSM08wOwwqCy&#10;BqdZQNGtssqxFtG1ykZ5fpa14CrrgAvv8femV9JZwq9rwcObuvYiEFVSzC2k26V7Ge9sNmXFyjHb&#10;SL5Pg/1DFppJg0GPUDcsMLJ28i8oLbkDD3UYcNAZ1LXkItWA1QzzP6q5a5gVqRYkx9sjTf7/wfLX&#10;m7eOyKqkT/NzSgzT2KTd19233ffdz92P+8/3X8gostRaX6DxnUXz0D2DDrudKvb2FvgHTwzMG2ZW&#10;4to5aBvBKsxyGD2zE9cex0eQZfsKKgzG1gESUFc7HSlEUgiiY7e2xw6JLhCOn5eTfJyjhqPqPJ+c&#10;4TtGYMXB2TofXgjQJD5K6nAAEjjb3PrQmx5MYiwPSlYLqVQS3Go5V45sGA7LIp3eV9mG9b+HcL43&#10;TaF/w1CGtDHN0SS5GojgGJcVWgacdCV1SS/yePrZi0w9N1UyCUyq/o0VKbOnLrLV8xa6ZYeGkc8l&#10;VFsk0UE/0biB+GjAfaKkxWkuqf+4Zk5Qol4abMTlcDyO45+E8eR8hII71SxPNcxwhCppoKR/zkNa&#10;mViGgWtsWC0TmQ+Z7HPFKU2c7DcqrsGpnKwe9n72CwAA//8DAFBLAwQUAAYACAAAACEAwpd34d8A&#10;AAAIAQAADwAAAGRycy9kb3ducmV2LnhtbEyPQUvDQBSE70L/w/IEL2I3SUtNYzZFih4EFRr1vsk+&#10;k7TZtyG7beO/9/Wkx2GGmW/yzWR7ccLRd44UxPMIBFLtTEeNgs+P57sUhA+ajO4doYIf9LApZle5&#10;zow70w5PZWgEl5DPtII2hCGT0tctWu3nbkBi79uNVgeWYyPNqM9cbnuZRNFKWt0RL7R6wG2L9aE8&#10;Wt59mtLhq3rd7l/K22qfvFP3lpJSN9fT4wOIgFP4C8MFn9GhYKbKHcl40SvgI0HBIo7XIC72cn0P&#10;olKwTBYRyCKX/w8UvwAAAP//AwBQSwECLQAUAAYACAAAACEAtoM4kv4AAADhAQAAEwAAAAAAAAAA&#10;AAAAAAAAAAAAW0NvbnRlbnRfVHlwZXNdLnhtbFBLAQItABQABgAIAAAAIQA4/SH/1gAAAJQBAAAL&#10;AAAAAAAAAAAAAAAAAC8BAABfcmVscy8ucmVsc1BLAQItABQABgAIAAAAIQC7wnEqPwIAAD8EAAAO&#10;AAAAAAAAAAAAAAAAAC4CAABkcnMvZTJvRG9jLnhtbFBLAQItABQABgAIAAAAIQDCl3fh3wAAAAgB&#10;AAAPAAAAAAAAAAAAAAAAAJkEAABkcnMvZG93bnJldi54bWxQSwUGAAAAAAQABADzAAAApQUAAAAA&#10;" stroked="f">
            <v:fill opacity="0"/>
            <v:textbox>
              <w:txbxContent>
                <w:p w:rsidR="00550130" w:rsidRPr="00C52849" w:rsidRDefault="00550130">
                  <w:pPr>
                    <w:rPr>
                      <w:b/>
                      <w:sz w:val="56"/>
                      <w:szCs w:val="48"/>
                    </w:rPr>
                  </w:pPr>
                  <w:r w:rsidRPr="00C52849">
                    <w:rPr>
                      <w:b/>
                      <w:sz w:val="56"/>
                      <w:szCs w:val="48"/>
                    </w:rPr>
                    <w:t>57,6%</w:t>
                  </w:r>
                </w:p>
                <w:p w:rsidR="00550130" w:rsidRDefault="00550130"/>
                <w:p w:rsidR="00550130" w:rsidRDefault="00550130"/>
              </w:txbxContent>
            </v:textbox>
            <w10:wrap anchory="page"/>
          </v:shape>
        </w:pict>
      </w:r>
      <w:r>
        <w:rPr>
          <w:b/>
          <w:noProof/>
        </w:rPr>
        <w:pict>
          <v:shape id="_x0000_s1030" type="#_x0000_t202" style="position:absolute;left:0;text-align:left;margin-left:68.05pt;margin-top:86.2pt;width:108.45pt;height:50.9pt;z-index:251665408;mso-height-percent:200;mso-height-percent:200;mso-width-relative:margin;mso-height-relative:margin" stroked="f">
            <v:fill opacity="0"/>
            <v:textbox style="mso-fit-shape-to-text:t">
              <w:txbxContent>
                <w:p w:rsidR="00C52849" w:rsidRPr="00C52849" w:rsidRDefault="00C52849">
                  <w:pPr>
                    <w:rPr>
                      <w:b/>
                      <w:sz w:val="48"/>
                    </w:rPr>
                  </w:pPr>
                  <w:r w:rsidRPr="00C52849">
                    <w:rPr>
                      <w:b/>
                      <w:sz w:val="48"/>
                    </w:rPr>
                    <w:t>14,4%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9" type="#_x0000_t202" style="position:absolute;left:0;text-align:left;margin-left:50.25pt;margin-top:120pt;width:57.2pt;height:45.3pt;z-index:251663360;mso-height-percent:200;mso-height-percent:200;mso-width-relative:margin;mso-height-relative:margin" stroked="f">
            <v:fill opacity="0"/>
            <v:textbox style="mso-fit-shape-to-text:t">
              <w:txbxContent>
                <w:p w:rsidR="00C52849" w:rsidRPr="00E06BF4" w:rsidRDefault="00C52849">
                  <w:pPr>
                    <w:rPr>
                      <w:b/>
                      <w:sz w:val="40"/>
                    </w:rPr>
                  </w:pPr>
                  <w:r w:rsidRPr="00E06BF4">
                    <w:rPr>
                      <w:b/>
                      <w:sz w:val="40"/>
                    </w:rPr>
                    <w:t>7,4%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1" type="#_x0000_t202" style="position:absolute;left:0;text-align:left;margin-left:140.95pt;margin-top:66.3pt;width:223.75pt;height:45.3pt;z-index:251667456;mso-width-percent:400;mso-height-percent:200;mso-width-percent:400;mso-height-percent:200;mso-width-relative:margin;mso-height-relative:margin" stroked="f">
            <v:fill opacity="0"/>
            <v:textbox style="mso-fit-shape-to-text:t">
              <w:txbxContent>
                <w:p w:rsidR="00C52849" w:rsidRPr="00C52849" w:rsidRDefault="00C52849">
                  <w:pPr>
                    <w:rPr>
                      <w:b/>
                      <w:sz w:val="40"/>
                    </w:rPr>
                  </w:pPr>
                  <w:r w:rsidRPr="00C52849">
                    <w:rPr>
                      <w:b/>
                      <w:sz w:val="40"/>
                    </w:rPr>
                    <w:t>7,8%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8" type="#_x0000_t202" style="position:absolute;left:0;text-align:left;margin-left:64.5pt;margin-top:157.5pt;width:80.45pt;height:48.1pt;z-index:251661312;mso-height-percent:200;mso-height-percent:200;mso-width-relative:margin;mso-height-relative:margin" stroked="f">
            <v:fill opacity="0"/>
            <v:textbox style="mso-fit-shape-to-text:t">
              <w:txbxContent>
                <w:p w:rsidR="00C52849" w:rsidRPr="00C52849" w:rsidRDefault="00C52849">
                  <w:pPr>
                    <w:rPr>
                      <w:b/>
                      <w:sz w:val="44"/>
                      <w:szCs w:val="36"/>
                    </w:rPr>
                  </w:pPr>
                  <w:r w:rsidRPr="00C52849">
                    <w:rPr>
                      <w:b/>
                      <w:sz w:val="44"/>
                      <w:szCs w:val="36"/>
                    </w:rPr>
                    <w:t>12,8%</w:t>
                  </w:r>
                </w:p>
              </w:txbxContent>
            </v:textbox>
          </v:shape>
        </w:pict>
      </w:r>
      <w:r w:rsidR="002E5B72">
        <w:rPr>
          <w:b/>
          <w:noProof/>
          <w:lang w:eastAsia="ru-RU"/>
        </w:rPr>
        <w:drawing>
          <wp:inline distT="0" distB="0" distL="0" distR="0">
            <wp:extent cx="6543675" cy="379095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24ED" w:rsidRDefault="009D513F" w:rsidP="00EE57C2">
      <w:pPr>
        <w:pStyle w:val="a3"/>
        <w:ind w:left="360"/>
        <w:jc w:val="both"/>
        <w:rPr>
          <w:b/>
          <w:sz w:val="28"/>
          <w:szCs w:val="28"/>
        </w:rPr>
      </w:pPr>
      <w:r w:rsidRPr="00A77813">
        <w:rPr>
          <w:b/>
          <w:sz w:val="28"/>
          <w:szCs w:val="28"/>
        </w:rPr>
        <w:t>Наибольшая часть налоговых и неналоговых доходов состоит из поступлений налога на доходы физических лиц 45,8 млн. рублей или 57,6%.</w:t>
      </w:r>
    </w:p>
    <w:p w:rsidR="00A77813" w:rsidRDefault="00A77813" w:rsidP="00EE57C2">
      <w:pPr>
        <w:pStyle w:val="a3"/>
        <w:ind w:left="360"/>
        <w:jc w:val="both"/>
        <w:rPr>
          <w:b/>
          <w:sz w:val="28"/>
          <w:szCs w:val="28"/>
        </w:rPr>
      </w:pPr>
    </w:p>
    <w:p w:rsidR="00A77813" w:rsidRDefault="00A77813" w:rsidP="00EE57C2">
      <w:pPr>
        <w:pStyle w:val="a3"/>
        <w:ind w:left="360"/>
        <w:jc w:val="both"/>
        <w:rPr>
          <w:b/>
          <w:sz w:val="28"/>
          <w:szCs w:val="28"/>
        </w:rPr>
      </w:pPr>
    </w:p>
    <w:p w:rsidR="00A77813" w:rsidRDefault="00A77813" w:rsidP="00EE57C2">
      <w:pPr>
        <w:pStyle w:val="a3"/>
        <w:ind w:left="360"/>
        <w:jc w:val="both"/>
        <w:rPr>
          <w:b/>
          <w:sz w:val="28"/>
          <w:szCs w:val="28"/>
        </w:rPr>
      </w:pPr>
    </w:p>
    <w:p w:rsidR="00A77813" w:rsidRPr="00A77813" w:rsidRDefault="00A77813" w:rsidP="00EE57C2">
      <w:pPr>
        <w:pStyle w:val="a3"/>
        <w:ind w:left="360"/>
        <w:jc w:val="both"/>
        <w:rPr>
          <w:b/>
          <w:sz w:val="28"/>
          <w:szCs w:val="28"/>
        </w:rPr>
      </w:pPr>
    </w:p>
    <w:p w:rsidR="00E5000A" w:rsidRDefault="00806B3D" w:rsidP="00EE57C2">
      <w:pPr>
        <w:pStyle w:val="a3"/>
        <w:ind w:left="360"/>
        <w:jc w:val="both"/>
      </w:pPr>
      <w:r>
        <w:rPr>
          <w:noProof/>
        </w:rPr>
        <w:pict>
          <v:shape id="_x0000_s1036" type="#_x0000_t202" style="position:absolute;left:0;text-align:left;margin-left:154.45pt;margin-top:98.9pt;width:223.85pt;height:39.65pt;z-index:251677696;mso-width-percent:400;mso-height-percent:200;mso-width-percent:400;mso-height-percent:200;mso-width-relative:margin;mso-height-relative:margin" stroked="f">
            <v:fill opacity="0"/>
            <v:textbox style="mso-fit-shape-to-text:t">
              <w:txbxContent>
                <w:p w:rsidR="002944E1" w:rsidRPr="00CC6680" w:rsidRDefault="002944E1">
                  <w:pPr>
                    <w:rPr>
                      <w:b/>
                      <w:sz w:val="32"/>
                    </w:rPr>
                  </w:pPr>
                  <w:r w:rsidRPr="00CC6680">
                    <w:rPr>
                      <w:b/>
                      <w:sz w:val="32"/>
                    </w:rPr>
                    <w:t>4,0</w:t>
                  </w:r>
                  <w:r w:rsidR="00CC6680" w:rsidRPr="00CC6680">
                    <w:rPr>
                      <w:b/>
                      <w:sz w:val="32"/>
                    </w:rPr>
                    <w:t>%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114.7pt;margin-top:105.65pt;width:223.75pt;height:42.45pt;z-index:251675648;mso-width-percent:400;mso-height-percent:200;mso-width-percent:400;mso-height-percent:200;mso-width-relative:margin;mso-height-relative:margin" stroked="f">
            <v:fill opacity="0"/>
            <v:textbox style="mso-fit-shape-to-text:t">
              <w:txbxContent>
                <w:p w:rsidR="002944E1" w:rsidRPr="002944E1" w:rsidRDefault="002944E1">
                  <w:pPr>
                    <w:rPr>
                      <w:b/>
                      <w:sz w:val="36"/>
                    </w:rPr>
                  </w:pPr>
                  <w:r w:rsidRPr="002944E1">
                    <w:rPr>
                      <w:b/>
                      <w:sz w:val="36"/>
                    </w:rPr>
                    <w:t>7,0%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67.45pt;margin-top:122.15pt;width:223.8pt;height:45.3pt;z-index:251673600;mso-width-percent:400;mso-height-percent:200;mso-width-percent:400;mso-height-percent:200;mso-width-relative:margin;mso-height-relative:margin" stroked="f">
            <v:fill opacity="0"/>
            <v:textbox style="mso-fit-shape-to-text:t">
              <w:txbxContent>
                <w:p w:rsidR="002944E1" w:rsidRPr="002944E1" w:rsidRDefault="002944E1">
                  <w:pPr>
                    <w:rPr>
                      <w:b/>
                      <w:sz w:val="40"/>
                    </w:rPr>
                  </w:pPr>
                  <w:r w:rsidRPr="002944E1">
                    <w:rPr>
                      <w:b/>
                      <w:sz w:val="40"/>
                    </w:rPr>
                    <w:t>8,4%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41.95pt;margin-top:164.9pt;width:223.75pt;height:50.9pt;z-index:251671552;mso-width-percent:400;mso-height-percent:200;mso-width-percent:400;mso-height-percent:200;mso-width-relative:margin;mso-height-relative:margin" stroked="f">
            <v:fill opacity="0"/>
            <v:textbox style="mso-fit-shape-to-text:t">
              <w:txbxContent>
                <w:p w:rsidR="002944E1" w:rsidRPr="002944E1" w:rsidRDefault="002944E1">
                  <w:pPr>
                    <w:rPr>
                      <w:b/>
                      <w:sz w:val="48"/>
                    </w:rPr>
                  </w:pPr>
                  <w:r w:rsidRPr="002944E1">
                    <w:rPr>
                      <w:b/>
                      <w:sz w:val="48"/>
                    </w:rPr>
                    <w:t>16,4%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216.7pt;margin-top:164.15pt;width:223.85pt;height:56.5pt;z-index:251669504;mso-width-percent:400;mso-height-percent:200;mso-width-percent:400;mso-height-percent:200;mso-width-relative:margin;mso-height-relative:margin" stroked="f">
            <v:fill opacity="0"/>
            <v:textbox style="mso-fit-shape-to-text:t">
              <w:txbxContent>
                <w:p w:rsidR="00D01941" w:rsidRPr="00D01941" w:rsidRDefault="00D01941">
                  <w:pPr>
                    <w:rPr>
                      <w:b/>
                      <w:sz w:val="56"/>
                    </w:rPr>
                  </w:pPr>
                  <w:r w:rsidRPr="00D01941">
                    <w:rPr>
                      <w:b/>
                      <w:sz w:val="56"/>
                    </w:rPr>
                    <w:t>64,2%</w:t>
                  </w:r>
                </w:p>
              </w:txbxContent>
            </v:textbox>
          </v:shape>
        </w:pict>
      </w:r>
      <w:r w:rsidR="00E5000A">
        <w:rPr>
          <w:noProof/>
          <w:lang w:eastAsia="ru-RU"/>
        </w:rPr>
        <w:drawing>
          <wp:inline distT="0" distB="0" distL="0" distR="0">
            <wp:extent cx="6562725" cy="47815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A3985" w:rsidRDefault="00AA3985" w:rsidP="00A837CB">
      <w:pPr>
        <w:pStyle w:val="a3"/>
        <w:ind w:left="360"/>
        <w:jc w:val="both"/>
      </w:pPr>
    </w:p>
    <w:p w:rsidR="00AA3985" w:rsidRDefault="00AA3985" w:rsidP="00A837CB">
      <w:pPr>
        <w:pStyle w:val="a3"/>
        <w:ind w:left="360"/>
        <w:jc w:val="both"/>
      </w:pPr>
    </w:p>
    <w:p w:rsidR="00A837CB" w:rsidRPr="00A77813" w:rsidRDefault="00A837CB" w:rsidP="00A837CB">
      <w:pPr>
        <w:pStyle w:val="a3"/>
        <w:ind w:left="360"/>
        <w:jc w:val="both"/>
        <w:rPr>
          <w:b/>
          <w:sz w:val="28"/>
          <w:szCs w:val="28"/>
        </w:rPr>
      </w:pPr>
      <w:r w:rsidRPr="00A77813">
        <w:rPr>
          <w:b/>
          <w:sz w:val="28"/>
          <w:szCs w:val="28"/>
        </w:rPr>
        <w:t>Наибольшая часть налоговых и неналоговых доходов состоит из поступлений налога на доходы физических лиц 37,6 млн. рублей или 64,2%.</w:t>
      </w:r>
    </w:p>
    <w:p w:rsidR="0076758B" w:rsidRDefault="0076758B" w:rsidP="00EE57C2">
      <w:pPr>
        <w:pStyle w:val="a3"/>
        <w:ind w:left="360"/>
        <w:jc w:val="both"/>
      </w:pPr>
    </w:p>
    <w:p w:rsidR="00A77813" w:rsidRDefault="00A77813" w:rsidP="00EE57C2">
      <w:pPr>
        <w:pStyle w:val="a3"/>
        <w:ind w:left="360"/>
        <w:jc w:val="both"/>
      </w:pPr>
    </w:p>
    <w:p w:rsidR="00A77813" w:rsidRDefault="00A77813" w:rsidP="00EE57C2">
      <w:pPr>
        <w:pStyle w:val="a3"/>
        <w:ind w:left="360"/>
        <w:jc w:val="both"/>
      </w:pPr>
    </w:p>
    <w:p w:rsidR="00A77813" w:rsidRDefault="00A77813" w:rsidP="00EE57C2">
      <w:pPr>
        <w:pStyle w:val="a3"/>
        <w:ind w:left="360"/>
        <w:jc w:val="both"/>
      </w:pPr>
    </w:p>
    <w:p w:rsidR="00A77813" w:rsidRDefault="00A77813" w:rsidP="00EE57C2">
      <w:pPr>
        <w:pStyle w:val="a3"/>
        <w:ind w:left="360"/>
        <w:jc w:val="both"/>
      </w:pPr>
    </w:p>
    <w:p w:rsidR="00A77813" w:rsidRDefault="00A77813" w:rsidP="00EE57C2">
      <w:pPr>
        <w:pStyle w:val="a3"/>
        <w:ind w:left="360"/>
        <w:jc w:val="both"/>
      </w:pPr>
    </w:p>
    <w:p w:rsidR="00A77813" w:rsidRDefault="00A77813" w:rsidP="00EE57C2">
      <w:pPr>
        <w:pStyle w:val="a3"/>
        <w:ind w:left="360"/>
        <w:jc w:val="both"/>
      </w:pPr>
    </w:p>
    <w:p w:rsidR="00A77813" w:rsidRDefault="00A77813" w:rsidP="00EE57C2">
      <w:pPr>
        <w:pStyle w:val="a3"/>
        <w:ind w:left="360"/>
        <w:jc w:val="both"/>
      </w:pPr>
    </w:p>
    <w:p w:rsidR="00A77813" w:rsidRDefault="00A77813" w:rsidP="00EE57C2">
      <w:pPr>
        <w:pStyle w:val="a3"/>
        <w:ind w:left="360"/>
        <w:jc w:val="both"/>
      </w:pPr>
    </w:p>
    <w:p w:rsidR="00A77813" w:rsidRDefault="00A77813" w:rsidP="00EE57C2">
      <w:pPr>
        <w:pStyle w:val="a3"/>
        <w:ind w:left="360"/>
        <w:jc w:val="both"/>
      </w:pPr>
    </w:p>
    <w:p w:rsidR="00A77813" w:rsidRDefault="00A77813" w:rsidP="00EE57C2">
      <w:pPr>
        <w:pStyle w:val="a3"/>
        <w:ind w:left="360"/>
        <w:jc w:val="both"/>
      </w:pPr>
    </w:p>
    <w:p w:rsidR="00A77813" w:rsidRDefault="00A77813" w:rsidP="00EE57C2">
      <w:pPr>
        <w:pStyle w:val="a3"/>
        <w:ind w:left="360"/>
        <w:jc w:val="both"/>
      </w:pPr>
    </w:p>
    <w:p w:rsidR="00A77813" w:rsidRDefault="00A77813" w:rsidP="00EE57C2">
      <w:pPr>
        <w:pStyle w:val="a3"/>
        <w:ind w:left="360"/>
        <w:jc w:val="both"/>
      </w:pPr>
    </w:p>
    <w:p w:rsidR="00A77813" w:rsidRDefault="00A77813" w:rsidP="00EE57C2">
      <w:pPr>
        <w:pStyle w:val="a3"/>
        <w:ind w:left="360"/>
        <w:jc w:val="both"/>
      </w:pPr>
    </w:p>
    <w:p w:rsidR="00A77813" w:rsidRDefault="00A77813" w:rsidP="00EE57C2">
      <w:pPr>
        <w:pStyle w:val="a3"/>
        <w:ind w:left="360"/>
        <w:jc w:val="both"/>
      </w:pPr>
    </w:p>
    <w:p w:rsidR="00A77813" w:rsidRDefault="00A77813" w:rsidP="00EE57C2">
      <w:pPr>
        <w:pStyle w:val="a3"/>
        <w:ind w:left="360"/>
        <w:jc w:val="both"/>
      </w:pPr>
    </w:p>
    <w:p w:rsidR="00A77813" w:rsidRDefault="00A77813" w:rsidP="00EE57C2">
      <w:pPr>
        <w:pStyle w:val="a3"/>
        <w:ind w:left="360"/>
        <w:jc w:val="both"/>
      </w:pPr>
    </w:p>
    <w:p w:rsidR="00A77813" w:rsidRDefault="00A77813" w:rsidP="00EE57C2">
      <w:pPr>
        <w:pStyle w:val="a3"/>
        <w:ind w:left="360"/>
        <w:jc w:val="both"/>
      </w:pPr>
    </w:p>
    <w:p w:rsidR="00A77813" w:rsidRDefault="00A77813" w:rsidP="00EE57C2">
      <w:pPr>
        <w:pStyle w:val="a3"/>
        <w:ind w:left="360"/>
        <w:jc w:val="both"/>
      </w:pPr>
    </w:p>
    <w:p w:rsidR="00A77813" w:rsidRDefault="00A77813" w:rsidP="00EE57C2">
      <w:pPr>
        <w:pStyle w:val="a3"/>
        <w:ind w:left="360"/>
        <w:jc w:val="both"/>
      </w:pPr>
    </w:p>
    <w:p w:rsidR="00A77813" w:rsidRDefault="00A77813" w:rsidP="00EE57C2">
      <w:pPr>
        <w:pStyle w:val="a3"/>
        <w:ind w:left="360"/>
        <w:jc w:val="both"/>
      </w:pPr>
    </w:p>
    <w:p w:rsidR="00A77813" w:rsidRPr="004F24ED" w:rsidRDefault="00A77813" w:rsidP="00EE57C2">
      <w:pPr>
        <w:pStyle w:val="a3"/>
        <w:ind w:left="360"/>
        <w:jc w:val="both"/>
      </w:pPr>
    </w:p>
    <w:bookmarkEnd w:id="4"/>
    <w:p w:rsidR="003A5251" w:rsidRPr="00A77813" w:rsidRDefault="00D17A21" w:rsidP="0067314D">
      <w:pPr>
        <w:pStyle w:val="a3"/>
        <w:numPr>
          <w:ilvl w:val="0"/>
          <w:numId w:val="1"/>
        </w:numPr>
        <w:jc w:val="both"/>
        <w:rPr>
          <w:b/>
          <w:sz w:val="44"/>
          <w:szCs w:val="44"/>
        </w:rPr>
      </w:pPr>
      <w:r w:rsidRPr="00A77813">
        <w:rPr>
          <w:b/>
          <w:sz w:val="44"/>
          <w:szCs w:val="44"/>
        </w:rPr>
        <w:t>Структура расходов бюджета Тюльганского района</w:t>
      </w:r>
    </w:p>
    <w:bookmarkEnd w:id="5"/>
    <w:p w:rsidR="007C31F4" w:rsidRPr="007C31F4" w:rsidRDefault="007C31F4" w:rsidP="00BC59B5">
      <w:pPr>
        <w:ind w:firstLine="720"/>
        <w:jc w:val="both"/>
        <w:rPr>
          <w:rFonts w:asciiTheme="majorHAnsi" w:hAnsiTheme="majorHAnsi"/>
          <w:sz w:val="24"/>
          <w:szCs w:val="24"/>
        </w:rPr>
      </w:pPr>
    </w:p>
    <w:p w:rsidR="0006113A" w:rsidRDefault="0006113A" w:rsidP="0006113A">
      <w:pPr>
        <w:pStyle w:val="a3"/>
        <w:spacing w:line="240" w:lineRule="auto"/>
        <w:ind w:left="360"/>
        <w:jc w:val="both"/>
      </w:pPr>
    </w:p>
    <w:p w:rsidR="0006113A" w:rsidRDefault="0006113A" w:rsidP="0006113A">
      <w:pPr>
        <w:pStyle w:val="a3"/>
        <w:spacing w:line="240" w:lineRule="auto"/>
        <w:ind w:left="360"/>
        <w:jc w:val="both"/>
      </w:pPr>
    </w:p>
    <w:p w:rsidR="001325C1" w:rsidRDefault="001325C1" w:rsidP="0006113A">
      <w:pPr>
        <w:pStyle w:val="a3"/>
        <w:spacing w:line="240" w:lineRule="auto"/>
        <w:ind w:left="360"/>
        <w:jc w:val="both"/>
      </w:pPr>
    </w:p>
    <w:p w:rsidR="001325C1" w:rsidRDefault="001325C1" w:rsidP="0006113A">
      <w:pPr>
        <w:pStyle w:val="a3"/>
        <w:spacing w:line="240" w:lineRule="auto"/>
        <w:ind w:left="360"/>
        <w:jc w:val="both"/>
      </w:pPr>
    </w:p>
    <w:p w:rsidR="001325C1" w:rsidRDefault="00806B3D" w:rsidP="001325C1">
      <w:pPr>
        <w:spacing w:line="240" w:lineRule="auto"/>
        <w:jc w:val="both"/>
      </w:pPr>
      <w:r>
        <w:rPr>
          <w:noProof/>
        </w:rPr>
        <w:pict>
          <v:shape id="_x0000_s1047" type="#_x0000_t202" style="position:absolute;left:0;text-align:left;margin-left:18.8pt;margin-top:156.05pt;width:100pt;height:42.45pt;z-index:251700224;mso-height-percent:200;mso-height-percent:200;mso-width-relative:margin;mso-height-relative:margin" stroked="f">
            <v:fill opacity="0"/>
            <v:textbox style="mso-fit-shape-to-text:t">
              <w:txbxContent>
                <w:p w:rsidR="00A86A17" w:rsidRPr="00773592" w:rsidRDefault="00A86A17">
                  <w:pPr>
                    <w:rPr>
                      <w:b/>
                      <w:sz w:val="36"/>
                      <w:szCs w:val="36"/>
                    </w:rPr>
                  </w:pPr>
                  <w:r w:rsidRPr="00773592">
                    <w:rPr>
                      <w:b/>
                      <w:sz w:val="36"/>
                      <w:szCs w:val="36"/>
                    </w:rPr>
                    <w:t>1,9%</w:t>
                  </w:r>
                </w:p>
              </w:txbxContent>
            </v:textbox>
          </v:shape>
        </w:pict>
      </w:r>
      <w:r w:rsidRPr="00806B3D">
        <w:rPr>
          <w:rFonts w:asciiTheme="majorHAnsi" w:hAnsiTheme="majorHAnsi"/>
          <w:noProof/>
          <w:sz w:val="24"/>
          <w:szCs w:val="24"/>
        </w:rPr>
        <w:pict>
          <v:shape id="_x0000_s1044" type="#_x0000_t202" style="position:absolute;left:0;text-align:left;margin-left:184.5pt;margin-top:156.2pt;width:83.45pt;height:42.45pt;z-index:251694080;mso-height-percent:200;mso-height-percent:200;mso-width-relative:margin;mso-height-relative:margin" stroked="f">
            <v:fill opacity="0"/>
            <v:textbox style="mso-next-textbox:#_x0000_s1044;mso-fit-shape-to-text:t">
              <w:txbxContent>
                <w:p w:rsidR="00773592" w:rsidRPr="00773592" w:rsidRDefault="00F96CA5">
                  <w:pPr>
                    <w:rPr>
                      <w:b/>
                      <w:sz w:val="36"/>
                      <w:szCs w:val="36"/>
                    </w:rPr>
                  </w:pPr>
                  <w:r w:rsidRPr="00773592">
                    <w:rPr>
                      <w:b/>
                      <w:sz w:val="36"/>
                      <w:szCs w:val="36"/>
                    </w:rPr>
                    <w:t>0,2%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246pt;margin-top:156.85pt;width:223.75pt;height:42.45pt;z-index:251692032;mso-width-percent:400;mso-height-percent:200;mso-width-percent:400;mso-height-percent:200;mso-width-relative:margin;mso-height-relative:margin" stroked="f">
            <v:fill opacity="0"/>
            <v:textbox style="mso-next-textbox:#_x0000_s1043;mso-fit-shape-to-text:t">
              <w:txbxContent>
                <w:p w:rsidR="00F96CA5" w:rsidRPr="00773592" w:rsidRDefault="00F96CA5">
                  <w:pPr>
                    <w:rPr>
                      <w:b/>
                      <w:sz w:val="36"/>
                      <w:szCs w:val="36"/>
                    </w:rPr>
                  </w:pPr>
                  <w:r w:rsidRPr="00773592">
                    <w:rPr>
                      <w:b/>
                      <w:sz w:val="36"/>
                      <w:szCs w:val="36"/>
                    </w:rPr>
                    <w:t>0,4%</w:t>
                  </w:r>
                </w:p>
              </w:txbxContent>
            </v:textbox>
          </v:shape>
        </w:pict>
      </w:r>
      <w:r w:rsidRPr="00806B3D">
        <w:rPr>
          <w:rFonts w:asciiTheme="majorHAnsi" w:hAnsiTheme="majorHAns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208.65pt;margin-top:183.3pt;width:51.75pt;height:33.5pt;flip:x;z-index:251703296" o:connectortype="straight">
            <v:stroke endarrow="block"/>
          </v:shape>
        </w:pict>
      </w:r>
      <w:r w:rsidRPr="00806B3D"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49" type="#_x0000_t32" style="position:absolute;left:0;text-align:left;margin-left:204.15pt;margin-top:183.3pt;width:9pt;height:33.5pt;flip:x;z-index:251702272" o:connectortype="straight">
            <v:stroke endarrow="block"/>
          </v:shape>
        </w:pict>
      </w:r>
      <w:r w:rsidRPr="00806B3D"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48" type="#_x0000_t32" style="position:absolute;left:0;text-align:left;margin-left:36.9pt;margin-top:183.3pt;width:48pt;height:46.5pt;z-index:251701248" o:connectortype="straight">
            <v:stroke endarrow="block"/>
          </v:shape>
        </w:pict>
      </w:r>
      <w:r>
        <w:rPr>
          <w:noProof/>
        </w:rPr>
        <w:pict>
          <v:shape id="_x0000_s1046" type="#_x0000_t202" style="position:absolute;left:0;text-align:left;margin-left:112.45pt;margin-top:210.75pt;width:223.8pt;height:45.3pt;z-index:251698176;mso-width-percent:400;mso-height-percent:200;mso-width-percent:400;mso-height-percent:200;mso-width-relative:margin;mso-height-relative:margin" stroked="f">
            <v:fill opacity="0"/>
            <v:textbox style="mso-fit-shape-to-text:t">
              <w:txbxContent>
                <w:p w:rsidR="00E93283" w:rsidRPr="00E93283" w:rsidRDefault="00E93283">
                  <w:pPr>
                    <w:rPr>
                      <w:b/>
                      <w:sz w:val="40"/>
                    </w:rPr>
                  </w:pPr>
                  <w:r w:rsidRPr="00E93283">
                    <w:rPr>
                      <w:b/>
                      <w:sz w:val="40"/>
                    </w:rPr>
                    <w:t>9,5%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161pt;margin-top:210.4pt;width:223.75pt;height:65.1pt;z-index:251696128;mso-width-percent:400;mso-height-percent:200;mso-width-percent:400;mso-height-percent:200;mso-width-relative:margin;mso-height-relative:margin" stroked="f">
            <v:fill opacity="0"/>
            <v:textbox style="mso-fit-shape-to-text:t">
              <w:txbxContent>
                <w:p w:rsidR="00F96CA5" w:rsidRPr="00E93283" w:rsidRDefault="00F96CA5">
                  <w:pPr>
                    <w:rPr>
                      <w:b/>
                      <w:sz w:val="32"/>
                    </w:rPr>
                  </w:pPr>
                  <w:r w:rsidRPr="00E93283">
                    <w:rPr>
                      <w:b/>
                      <w:sz w:val="32"/>
                    </w:rPr>
                    <w:t>4,5%</w:t>
                  </w:r>
                </w:p>
                <w:p w:rsidR="00F96CA5" w:rsidRDefault="00F96CA5"/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198.7pt;margin-top:216.75pt;width:223.75pt;height:42.45pt;z-index:251689984;mso-width-percent:400;mso-height-percent:200;mso-width-percent:400;mso-height-percent:200;mso-width-relative:margin;mso-height-relative:margin" stroked="f">
            <v:fill opacity="0"/>
            <v:textbox style="mso-next-textbox:#_x0000_s1042;mso-fit-shape-to-text:t">
              <w:txbxContent>
                <w:p w:rsidR="00F96CA5" w:rsidRPr="00F96CA5" w:rsidRDefault="00F96CA5">
                  <w:pPr>
                    <w:rPr>
                      <w:b/>
                      <w:sz w:val="36"/>
                    </w:rPr>
                  </w:pPr>
                  <w:r w:rsidRPr="00F96CA5">
                    <w:rPr>
                      <w:b/>
                      <w:sz w:val="36"/>
                    </w:rPr>
                    <w:t>5,9%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232.45pt;margin-top:231pt;width:223.75pt;height:42.45pt;z-index:251687936;mso-width-percent:400;mso-height-percent:200;mso-width-percent:400;mso-height-percent:200;mso-width-relative:margin;mso-height-relative:margin" stroked="f">
            <v:fill opacity="0"/>
            <v:textbox style="mso-next-textbox:#_x0000_s1041;mso-fit-shape-to-text:t">
              <w:txbxContent>
                <w:p w:rsidR="00F96CA5" w:rsidRPr="00F96CA5" w:rsidRDefault="00F96CA5">
                  <w:pPr>
                    <w:rPr>
                      <w:b/>
                      <w:sz w:val="36"/>
                    </w:rPr>
                  </w:pPr>
                  <w:r w:rsidRPr="00F96CA5">
                    <w:rPr>
                      <w:b/>
                      <w:sz w:val="36"/>
                    </w:rPr>
                    <w:t>5,9%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28.45pt;margin-top:295.5pt;width:223.85pt;height:36.85pt;z-index:251685888;mso-width-percent:400;mso-height-percent:200;mso-width-percent:400;mso-height-percent:200;mso-width-relative:margin;mso-height-relative:margin" stroked="f">
            <v:fill opacity="0"/>
            <v:textbox style="mso-next-textbox:#_x0000_s1040;mso-fit-shape-to-text:t">
              <w:txbxContent>
                <w:p w:rsidR="00F96CA5" w:rsidRPr="00F96CA5" w:rsidRDefault="00F96CA5">
                  <w:pPr>
                    <w:rPr>
                      <w:b/>
                      <w:sz w:val="28"/>
                    </w:rPr>
                  </w:pPr>
                  <w:r w:rsidRPr="00F96CA5">
                    <w:rPr>
                      <w:b/>
                      <w:sz w:val="28"/>
                    </w:rPr>
                    <w:t>2,8%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53.2pt;margin-top:308.25pt;width:223.8pt;height:42.45pt;z-index:251683840;mso-width-percent:400;mso-height-percent:200;mso-width-percent:400;mso-height-percent:200;mso-width-relative:margin;mso-height-relative:margin" stroked="f">
            <v:fill opacity="0"/>
            <v:textbox style="mso-next-textbox:#_x0000_s1039;mso-fit-shape-to-text:t">
              <w:txbxContent>
                <w:p w:rsidR="00A2036D" w:rsidRPr="00A2036D" w:rsidRDefault="00A2036D">
                  <w:pPr>
                    <w:rPr>
                      <w:b/>
                      <w:sz w:val="36"/>
                    </w:rPr>
                  </w:pPr>
                  <w:r w:rsidRPr="00A2036D">
                    <w:rPr>
                      <w:b/>
                      <w:sz w:val="36"/>
                    </w:rPr>
                    <w:t>7,4%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28.45pt;margin-top:247.5pt;width:223.75pt;height:50.9pt;z-index:251681792;mso-width-percent:400;mso-height-percent:200;mso-width-percent:400;mso-height-percent:200;mso-width-relative:margin;mso-height-relative:margin" stroked="f">
            <v:fill opacity="0"/>
            <v:textbox style="mso-next-textbox:#_x0000_s1038;mso-fit-shape-to-text:t">
              <w:txbxContent>
                <w:p w:rsidR="00A2036D" w:rsidRPr="00A2036D" w:rsidRDefault="00A2036D">
                  <w:pPr>
                    <w:rPr>
                      <w:b/>
                      <w:sz w:val="48"/>
                    </w:rPr>
                  </w:pPr>
                  <w:r w:rsidRPr="00A2036D">
                    <w:rPr>
                      <w:b/>
                      <w:sz w:val="48"/>
                    </w:rPr>
                    <w:t>19,3</w:t>
                  </w:r>
                  <w:r>
                    <w:rPr>
                      <w:b/>
                      <w:sz w:val="48"/>
                    </w:rPr>
                    <w:t>%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193.45pt;margin-top:291pt;width:223.85pt;height:56.5pt;z-index:251679744;mso-width-percent:400;mso-height-percent:200;mso-width-percent:400;mso-height-percent:200;mso-width-relative:margin;mso-height-relative:margin" stroked="f">
            <v:fill opacity="0"/>
            <v:textbox style="mso-next-textbox:#_x0000_s1037;mso-fit-shape-to-text:t">
              <w:txbxContent>
                <w:p w:rsidR="00513350" w:rsidRPr="00513350" w:rsidRDefault="00A2036D">
                  <w:pPr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42,2</w:t>
                  </w:r>
                  <w:r w:rsidR="00513350" w:rsidRPr="00513350">
                    <w:rPr>
                      <w:b/>
                      <w:sz w:val="56"/>
                    </w:rPr>
                    <w:t>%</w:t>
                  </w:r>
                </w:p>
              </w:txbxContent>
            </v:textbox>
          </v:shape>
        </w:pict>
      </w:r>
      <w:r w:rsidR="00A23C1F">
        <w:t xml:space="preserve">, </w:t>
      </w:r>
      <w:r w:rsidR="001325C1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6981825" cy="6724650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325C1" w:rsidRDefault="001325C1" w:rsidP="001325C1">
      <w:pPr>
        <w:spacing w:line="240" w:lineRule="auto"/>
        <w:jc w:val="both"/>
      </w:pPr>
    </w:p>
    <w:p w:rsidR="00965538" w:rsidRDefault="00965538" w:rsidP="001325C1">
      <w:pPr>
        <w:spacing w:line="240" w:lineRule="auto"/>
        <w:jc w:val="both"/>
      </w:pPr>
    </w:p>
    <w:p w:rsidR="00965538" w:rsidRDefault="00965538" w:rsidP="001325C1">
      <w:pPr>
        <w:spacing w:line="240" w:lineRule="auto"/>
        <w:jc w:val="both"/>
      </w:pPr>
    </w:p>
    <w:p w:rsidR="00965538" w:rsidRDefault="00965538" w:rsidP="001325C1">
      <w:pPr>
        <w:spacing w:line="240" w:lineRule="auto"/>
        <w:jc w:val="both"/>
      </w:pPr>
    </w:p>
    <w:p w:rsidR="00965538" w:rsidRDefault="00965538" w:rsidP="001325C1">
      <w:pPr>
        <w:spacing w:line="240" w:lineRule="auto"/>
        <w:jc w:val="both"/>
      </w:pPr>
    </w:p>
    <w:p w:rsidR="00965538" w:rsidRDefault="00965538" w:rsidP="001325C1">
      <w:pPr>
        <w:spacing w:line="240" w:lineRule="auto"/>
        <w:jc w:val="both"/>
      </w:pPr>
    </w:p>
    <w:p w:rsidR="00965538" w:rsidRDefault="00965538" w:rsidP="001325C1">
      <w:pPr>
        <w:spacing w:line="240" w:lineRule="auto"/>
        <w:jc w:val="both"/>
      </w:pPr>
    </w:p>
    <w:p w:rsidR="00965538" w:rsidRDefault="00965538" w:rsidP="001325C1">
      <w:pPr>
        <w:spacing w:line="240" w:lineRule="auto"/>
        <w:jc w:val="both"/>
      </w:pPr>
    </w:p>
    <w:p w:rsidR="001325C1" w:rsidRDefault="00806B3D" w:rsidP="0076139D">
      <w:pPr>
        <w:spacing w:line="240" w:lineRule="auto"/>
        <w:ind w:left="360"/>
        <w:jc w:val="both"/>
        <w:rPr>
          <w:b/>
        </w:rPr>
      </w:pPr>
      <w:r w:rsidRPr="00806B3D">
        <w:rPr>
          <w:noProof/>
          <w:lang w:eastAsia="ru-RU"/>
        </w:rPr>
        <w:pict>
          <v:shape id="_x0000_s1061" type="#_x0000_t32" style="position:absolute;left:0;text-align:left;margin-left:282.2pt;margin-top:215.7pt;width:29.95pt;height:65.25pt;flip:x;z-index:251723776" o:connectortype="straight">
            <v:stroke endarrow="block"/>
          </v:shape>
        </w:pict>
      </w:r>
      <w:r w:rsidRPr="00806B3D">
        <w:rPr>
          <w:noProof/>
          <w:lang w:eastAsia="ru-RU"/>
        </w:rPr>
        <w:pict>
          <v:shape id="_x0000_s1062" type="#_x0000_t32" style="position:absolute;left:0;text-align:left;margin-left:223.8pt;margin-top:215.7pt;width:12pt;height:50.25pt;z-index:251724800" o:connectortype="straight">
            <v:stroke endarrow="block"/>
          </v:shape>
        </w:pict>
      </w:r>
      <w:r w:rsidRPr="00806B3D">
        <w:rPr>
          <w:noProof/>
        </w:rPr>
        <w:pict>
          <v:shape id="_x0000_s1055" type="#_x0000_t202" style="position:absolute;left:0;text-align:left;margin-left:184.6pt;margin-top:260.7pt;width:57.95pt;height:39.65pt;z-index:251713536;mso-height-percent:200;mso-height-percent:200;mso-width-relative:margin;mso-height-relative:margin" stroked="f">
            <v:fill opacity="0"/>
            <v:textbox style="mso-fit-shape-to-text:t">
              <w:txbxContent>
                <w:p w:rsidR="0087254C" w:rsidRPr="0087254C" w:rsidRDefault="0087254C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5,4</w:t>
                  </w:r>
                  <w:r w:rsidRPr="0087254C">
                    <w:rPr>
                      <w:b/>
                      <w:sz w:val="32"/>
                    </w:rPr>
                    <w:t>%</w:t>
                  </w:r>
                </w:p>
              </w:txbxContent>
            </v:textbox>
          </v:shape>
        </w:pict>
      </w:r>
      <w:r w:rsidRPr="00806B3D">
        <w:rPr>
          <w:noProof/>
          <w:lang w:eastAsia="ru-RU"/>
        </w:rPr>
        <w:pict>
          <v:shape id="_x0000_s1060" type="#_x0000_t32" style="position:absolute;left:0;text-align:left;margin-left:57.15pt;margin-top:215.7pt;width:40.2pt;height:65.25pt;z-index:251722752" o:connectortype="straight">
            <v:stroke endarrow="block"/>
          </v:shape>
        </w:pict>
      </w:r>
      <w:r w:rsidRPr="00806B3D">
        <w:rPr>
          <w:noProof/>
        </w:rPr>
        <w:pict>
          <v:shape id="_x0000_s1057" type="#_x0000_t202" style="position:absolute;left:0;text-align:left;margin-left:34.85pt;margin-top:188.25pt;width:62.5pt;height:42.45pt;z-index:251717632;mso-height-percent:200;mso-height-percent:200;mso-width-relative:margin;mso-height-relative:margin" stroked="f">
            <v:fill opacity="0"/>
            <v:textbox style="mso-fit-shape-to-text:t">
              <w:txbxContent>
                <w:p w:rsidR="002C792E" w:rsidRPr="002C792E" w:rsidRDefault="002C792E">
                  <w:pPr>
                    <w:rPr>
                      <w:b/>
                      <w:sz w:val="36"/>
                    </w:rPr>
                  </w:pPr>
                  <w:r w:rsidRPr="002C792E">
                    <w:rPr>
                      <w:b/>
                      <w:sz w:val="36"/>
                    </w:rPr>
                    <w:t>2,3%</w:t>
                  </w:r>
                </w:p>
              </w:txbxContent>
            </v:textbox>
          </v:shape>
        </w:pict>
      </w:r>
      <w:r w:rsidRPr="00806B3D">
        <w:rPr>
          <w:noProof/>
        </w:rPr>
        <w:pict>
          <v:shape id="_x0000_s1059" type="#_x0000_t202" style="position:absolute;left:0;text-align:left;margin-left:290.05pt;margin-top:188.75pt;width:69pt;height:42.45pt;z-index:251721728;mso-height-percent:200;mso-height-percent:200;mso-width-relative:margin;mso-height-relative:margin" stroked="f">
            <v:fill opacity="0"/>
            <v:textbox style="mso-fit-shape-to-text:t">
              <w:txbxContent>
                <w:p w:rsidR="00324318" w:rsidRPr="00324318" w:rsidRDefault="00324318">
                  <w:pPr>
                    <w:rPr>
                      <w:b/>
                      <w:sz w:val="36"/>
                    </w:rPr>
                  </w:pPr>
                  <w:r w:rsidRPr="00324318">
                    <w:rPr>
                      <w:b/>
                      <w:sz w:val="36"/>
                    </w:rPr>
                    <w:t>1,8%</w:t>
                  </w:r>
                </w:p>
              </w:txbxContent>
            </v:textbox>
          </v:shape>
        </w:pict>
      </w:r>
      <w:r w:rsidRPr="00806B3D">
        <w:rPr>
          <w:noProof/>
        </w:rPr>
        <w:pict>
          <v:shape id="_x0000_s1058" type="#_x0000_t202" style="position:absolute;left:0;text-align:left;margin-left:201.7pt;margin-top:188.7pt;width:80.45pt;height:42.45pt;z-index:251719680;mso-height-percent:200;mso-height-percent:200;mso-width-relative:margin;mso-height-relative:margin" stroked="f">
            <v:fill opacity="0"/>
            <v:textbox style="mso-fit-shape-to-text:t">
              <w:txbxContent>
                <w:p w:rsidR="002C792E" w:rsidRPr="002C792E" w:rsidRDefault="002C792E">
                  <w:pPr>
                    <w:rPr>
                      <w:b/>
                      <w:sz w:val="36"/>
                    </w:rPr>
                  </w:pPr>
                  <w:r w:rsidRPr="002C792E">
                    <w:rPr>
                      <w:b/>
                      <w:sz w:val="36"/>
                    </w:rPr>
                    <w:t>0,2%</w:t>
                  </w:r>
                </w:p>
              </w:txbxContent>
            </v:textbox>
          </v:shape>
        </w:pict>
      </w:r>
      <w:r w:rsidRPr="00806B3D">
        <w:rPr>
          <w:noProof/>
        </w:rPr>
        <w:pict>
          <v:shape id="_x0000_s1056" type="#_x0000_t202" style="position:absolute;left:0;text-align:left;margin-left:224.55pt;margin-top:265.15pt;width:75.95pt;height:39.65pt;z-index:251715584;mso-height-percent:200;mso-height-percent:200;mso-width-relative:margin;mso-height-relative:margin" stroked="f">
            <v:fill opacity="0"/>
            <v:textbox style="mso-fit-shape-to-text:t">
              <w:txbxContent>
                <w:p w:rsidR="0087254C" w:rsidRPr="0087254C" w:rsidRDefault="0087254C">
                  <w:pPr>
                    <w:rPr>
                      <w:b/>
                      <w:sz w:val="32"/>
                    </w:rPr>
                  </w:pPr>
                  <w:r w:rsidRPr="0087254C">
                    <w:rPr>
                      <w:b/>
                      <w:sz w:val="32"/>
                    </w:rPr>
                    <w:t>5,5%</w:t>
                  </w:r>
                </w:p>
              </w:txbxContent>
            </v:textbox>
          </v:shape>
        </w:pict>
      </w:r>
      <w:r w:rsidRPr="00806B3D">
        <w:rPr>
          <w:noProof/>
        </w:rPr>
        <w:pict>
          <v:shape id="_x0000_s1054" type="#_x0000_t202" style="position:absolute;left:0;text-align:left;margin-left:117.7pt;margin-top:263.65pt;width:108.2pt;height:42.05pt;z-index:251711488;mso-width-relative:margin;mso-height-relative:margin" stroked="f">
            <v:fill opacity="0"/>
            <v:textbox>
              <w:txbxContent>
                <w:p w:rsidR="00BF02FD" w:rsidRPr="00BF02FD" w:rsidRDefault="00BF02FD">
                  <w:pPr>
                    <w:rPr>
                      <w:b/>
                      <w:sz w:val="44"/>
                    </w:rPr>
                  </w:pPr>
                  <w:r w:rsidRPr="00BF02FD">
                    <w:rPr>
                      <w:b/>
                      <w:sz w:val="44"/>
                    </w:rPr>
                    <w:t>10,2%</w:t>
                  </w:r>
                </w:p>
              </w:txbxContent>
            </v:textbox>
          </v:shape>
        </w:pict>
      </w:r>
      <w:r w:rsidRPr="00806B3D">
        <w:rPr>
          <w:noProof/>
        </w:rPr>
        <w:pict>
          <v:shape id="_x0000_s1053" type="#_x0000_t202" style="position:absolute;left:0;text-align:left;margin-left:54.7pt;margin-top:288.4pt;width:107.5pt;height:42.45pt;z-index:251709440;mso-height-percent:200;mso-height-percent:200;mso-width-relative:margin;mso-height-relative:margin" stroked="f">
            <v:fill opacity="0"/>
            <v:textbox style="mso-fit-shape-to-text:t">
              <w:txbxContent>
                <w:p w:rsidR="00BF02FD" w:rsidRPr="00BF02FD" w:rsidRDefault="00BF02FD">
                  <w:pPr>
                    <w:rPr>
                      <w:b/>
                      <w:sz w:val="36"/>
                    </w:rPr>
                  </w:pPr>
                  <w:r w:rsidRPr="00BF02FD">
                    <w:rPr>
                      <w:b/>
                      <w:sz w:val="36"/>
                    </w:rPr>
                    <w:t>9,1%</w:t>
                  </w:r>
                </w:p>
              </w:txbxContent>
            </v:textbox>
          </v:shape>
        </w:pict>
      </w:r>
      <w:r w:rsidRPr="00806B3D">
        <w:rPr>
          <w:noProof/>
        </w:rPr>
        <w:pict>
          <v:shape id="_x0000_s1052" type="#_x0000_t202" style="position:absolute;left:0;text-align:left;margin-left:32.2pt;margin-top:317.65pt;width:108.9pt;height:42.45pt;z-index:251707392;mso-height-percent:200;mso-height-percent:200;mso-width-relative:margin;mso-height-relative:margin" stroked="f">
            <v:fill opacity="0"/>
            <v:textbox style="mso-fit-shape-to-text:t">
              <w:txbxContent>
                <w:p w:rsidR="00BF02FD" w:rsidRPr="00BF02FD" w:rsidRDefault="00BF02FD">
                  <w:pPr>
                    <w:rPr>
                      <w:b/>
                      <w:sz w:val="36"/>
                    </w:rPr>
                  </w:pPr>
                  <w:r w:rsidRPr="00BF02FD">
                    <w:rPr>
                      <w:b/>
                      <w:sz w:val="36"/>
                    </w:rPr>
                    <w:t>7,5%</w:t>
                  </w:r>
                </w:p>
              </w:txbxContent>
            </v:textbox>
          </v:shape>
        </w:pict>
      </w:r>
      <w:r w:rsidRPr="00806B3D">
        <w:rPr>
          <w:noProof/>
        </w:rPr>
        <w:pict>
          <v:shape id="_x0000_s1051" type="#_x0000_t202" style="position:absolute;left:0;text-align:left;margin-left:197.2pt;margin-top:346.15pt;width:223.75pt;height:56.5pt;z-index:251705344;mso-width-percent:400;mso-height-percent:200;mso-width-percent:400;mso-height-percent:200;mso-width-relative:margin;mso-height-relative:margin" stroked="f">
            <v:fill opacity="0"/>
            <v:textbox style="mso-fit-shape-to-text:t">
              <w:txbxContent>
                <w:p w:rsidR="00965538" w:rsidRPr="00965538" w:rsidRDefault="00324318">
                  <w:pPr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58,0</w:t>
                  </w:r>
                  <w:r w:rsidR="00965538" w:rsidRPr="00965538">
                    <w:rPr>
                      <w:b/>
                      <w:sz w:val="56"/>
                    </w:rPr>
                    <w:t>%</w:t>
                  </w:r>
                </w:p>
              </w:txbxContent>
            </v:textbox>
          </v:shape>
        </w:pict>
      </w:r>
      <w:r w:rsidR="001C70F0">
        <w:rPr>
          <w:noProof/>
          <w:lang w:eastAsia="ru-RU"/>
        </w:rPr>
        <w:drawing>
          <wp:inline distT="0" distB="0" distL="0" distR="0">
            <wp:extent cx="6400800" cy="886777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13350" w:rsidRDefault="00513350" w:rsidP="0076139D">
      <w:pPr>
        <w:spacing w:line="240" w:lineRule="auto"/>
        <w:ind w:left="360"/>
        <w:jc w:val="both"/>
        <w:rPr>
          <w:b/>
        </w:rPr>
      </w:pPr>
    </w:p>
    <w:p w:rsidR="00513350" w:rsidRDefault="00513350" w:rsidP="0076139D">
      <w:pPr>
        <w:spacing w:line="240" w:lineRule="auto"/>
        <w:ind w:left="360"/>
        <w:jc w:val="both"/>
        <w:rPr>
          <w:b/>
        </w:rPr>
      </w:pPr>
    </w:p>
    <w:p w:rsidR="00965538" w:rsidRPr="0076139D" w:rsidRDefault="00965538" w:rsidP="0076139D">
      <w:pPr>
        <w:spacing w:line="240" w:lineRule="auto"/>
        <w:ind w:left="360"/>
        <w:jc w:val="both"/>
        <w:rPr>
          <w:b/>
        </w:rPr>
      </w:pPr>
    </w:p>
    <w:p w:rsidR="0076139D" w:rsidRPr="00A77813" w:rsidRDefault="0076139D" w:rsidP="0076139D">
      <w:pPr>
        <w:pStyle w:val="a3"/>
        <w:numPr>
          <w:ilvl w:val="0"/>
          <w:numId w:val="3"/>
        </w:numPr>
        <w:spacing w:line="240" w:lineRule="auto"/>
        <w:jc w:val="both"/>
        <w:rPr>
          <w:b/>
          <w:sz w:val="44"/>
          <w:szCs w:val="44"/>
        </w:rPr>
      </w:pPr>
      <w:r w:rsidRPr="00A77813">
        <w:rPr>
          <w:b/>
          <w:sz w:val="44"/>
          <w:szCs w:val="44"/>
        </w:rPr>
        <w:t>На социальную сферу приходится более 70% расходов районного бюджета, включает в себя</w:t>
      </w:r>
      <w:r w:rsidR="00BA703C" w:rsidRPr="00A77813">
        <w:rPr>
          <w:b/>
          <w:sz w:val="44"/>
          <w:szCs w:val="44"/>
        </w:rPr>
        <w:t xml:space="preserve"> </w:t>
      </w:r>
      <w:r w:rsidRPr="00A77813">
        <w:rPr>
          <w:b/>
          <w:sz w:val="44"/>
          <w:szCs w:val="44"/>
        </w:rPr>
        <w:t>образование, культуру</w:t>
      </w:r>
      <w:r w:rsidR="00BA703C" w:rsidRPr="00A77813">
        <w:rPr>
          <w:b/>
          <w:sz w:val="44"/>
          <w:szCs w:val="44"/>
        </w:rPr>
        <w:t>,</w:t>
      </w:r>
      <w:r w:rsidRPr="00A77813">
        <w:rPr>
          <w:b/>
          <w:sz w:val="44"/>
          <w:szCs w:val="44"/>
        </w:rPr>
        <w:t xml:space="preserve"> здравоохранение, социальную политику, молодежную политику, физкультуру и спорт:</w:t>
      </w:r>
    </w:p>
    <w:p w:rsidR="0076139D" w:rsidRPr="0076139D" w:rsidRDefault="0076139D" w:rsidP="0076139D">
      <w:pPr>
        <w:pStyle w:val="a3"/>
        <w:spacing w:line="240" w:lineRule="auto"/>
        <w:ind w:left="360"/>
        <w:jc w:val="both"/>
        <w:rPr>
          <w:b/>
        </w:rPr>
      </w:pPr>
    </w:p>
    <w:p w:rsidR="00A23C1F" w:rsidRDefault="00545B34" w:rsidP="00BC59B5">
      <w:pPr>
        <w:ind w:firstLine="720"/>
        <w:jc w:val="both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52ADA" w:rsidRDefault="00452ADA" w:rsidP="00452ADA">
      <w:pPr>
        <w:pStyle w:val="a3"/>
      </w:pPr>
      <w:bookmarkStart w:id="6" w:name="_GoBack"/>
      <w:bookmarkEnd w:id="6"/>
    </w:p>
    <w:sectPr w:rsidR="00452ADA" w:rsidSect="0006113A">
      <w:pgSz w:w="11906" w:h="16838"/>
      <w:pgMar w:top="284" w:right="357" w:bottom="369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64C" w:rsidRDefault="0081464C" w:rsidP="0006113A">
      <w:pPr>
        <w:spacing w:after="0" w:line="240" w:lineRule="auto"/>
      </w:pPr>
      <w:r>
        <w:separator/>
      </w:r>
    </w:p>
  </w:endnote>
  <w:endnote w:type="continuationSeparator" w:id="1">
    <w:p w:rsidR="0081464C" w:rsidRDefault="0081464C" w:rsidP="0006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64C" w:rsidRDefault="0081464C" w:rsidP="0006113A">
      <w:pPr>
        <w:spacing w:after="0" w:line="240" w:lineRule="auto"/>
      </w:pPr>
      <w:r>
        <w:separator/>
      </w:r>
    </w:p>
  </w:footnote>
  <w:footnote w:type="continuationSeparator" w:id="1">
    <w:p w:rsidR="0081464C" w:rsidRDefault="0081464C" w:rsidP="00061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3076"/>
    <w:multiLevelType w:val="hybridMultilevel"/>
    <w:tmpl w:val="9B9298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21804"/>
    <w:multiLevelType w:val="hybridMultilevel"/>
    <w:tmpl w:val="9B9298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C06E8"/>
    <w:multiLevelType w:val="hybridMultilevel"/>
    <w:tmpl w:val="32F0A4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A71"/>
    <w:rsid w:val="00003D5C"/>
    <w:rsid w:val="0006113A"/>
    <w:rsid w:val="00084CD6"/>
    <w:rsid w:val="00087788"/>
    <w:rsid w:val="000A16DB"/>
    <w:rsid w:val="000A1AEC"/>
    <w:rsid w:val="000C4A31"/>
    <w:rsid w:val="00101FDB"/>
    <w:rsid w:val="001325C1"/>
    <w:rsid w:val="001623AE"/>
    <w:rsid w:val="001826D5"/>
    <w:rsid w:val="001C70F0"/>
    <w:rsid w:val="00216B01"/>
    <w:rsid w:val="0023577A"/>
    <w:rsid w:val="00281A1F"/>
    <w:rsid w:val="002944E1"/>
    <w:rsid w:val="002A36DE"/>
    <w:rsid w:val="002C792E"/>
    <w:rsid w:val="002D57FD"/>
    <w:rsid w:val="002E5B72"/>
    <w:rsid w:val="002F4642"/>
    <w:rsid w:val="00324318"/>
    <w:rsid w:val="003A5251"/>
    <w:rsid w:val="003B430F"/>
    <w:rsid w:val="00405FDB"/>
    <w:rsid w:val="00440BE9"/>
    <w:rsid w:val="00441A1B"/>
    <w:rsid w:val="00452ADA"/>
    <w:rsid w:val="004A49F8"/>
    <w:rsid w:val="004E5494"/>
    <w:rsid w:val="004F24ED"/>
    <w:rsid w:val="004F3863"/>
    <w:rsid w:val="00510FF7"/>
    <w:rsid w:val="00513350"/>
    <w:rsid w:val="00545B34"/>
    <w:rsid w:val="005474B8"/>
    <w:rsid w:val="00550130"/>
    <w:rsid w:val="0055783B"/>
    <w:rsid w:val="0067314D"/>
    <w:rsid w:val="0071656D"/>
    <w:rsid w:val="0072676E"/>
    <w:rsid w:val="0076139D"/>
    <w:rsid w:val="007636EE"/>
    <w:rsid w:val="0076758B"/>
    <w:rsid w:val="00773592"/>
    <w:rsid w:val="007958FC"/>
    <w:rsid w:val="007B49D0"/>
    <w:rsid w:val="007C31F4"/>
    <w:rsid w:val="00804508"/>
    <w:rsid w:val="00806B3D"/>
    <w:rsid w:val="0081464C"/>
    <w:rsid w:val="008160D5"/>
    <w:rsid w:val="00841E38"/>
    <w:rsid w:val="0086152C"/>
    <w:rsid w:val="0087254C"/>
    <w:rsid w:val="009209F1"/>
    <w:rsid w:val="00924157"/>
    <w:rsid w:val="00965538"/>
    <w:rsid w:val="009D513F"/>
    <w:rsid w:val="009D5270"/>
    <w:rsid w:val="00A17354"/>
    <w:rsid w:val="00A2036D"/>
    <w:rsid w:val="00A23C1F"/>
    <w:rsid w:val="00A47144"/>
    <w:rsid w:val="00A47498"/>
    <w:rsid w:val="00A77813"/>
    <w:rsid w:val="00A77D60"/>
    <w:rsid w:val="00A837CB"/>
    <w:rsid w:val="00A86A17"/>
    <w:rsid w:val="00AA3985"/>
    <w:rsid w:val="00B1075B"/>
    <w:rsid w:val="00B513AF"/>
    <w:rsid w:val="00BA703C"/>
    <w:rsid w:val="00BC59B5"/>
    <w:rsid w:val="00BF02FD"/>
    <w:rsid w:val="00C03A4A"/>
    <w:rsid w:val="00C52849"/>
    <w:rsid w:val="00C64CC6"/>
    <w:rsid w:val="00C903AA"/>
    <w:rsid w:val="00C929C4"/>
    <w:rsid w:val="00CB3191"/>
    <w:rsid w:val="00CC0080"/>
    <w:rsid w:val="00CC6680"/>
    <w:rsid w:val="00CF7A71"/>
    <w:rsid w:val="00D01941"/>
    <w:rsid w:val="00D17A21"/>
    <w:rsid w:val="00D30D4F"/>
    <w:rsid w:val="00DA3613"/>
    <w:rsid w:val="00E06BF4"/>
    <w:rsid w:val="00E5000A"/>
    <w:rsid w:val="00E93283"/>
    <w:rsid w:val="00EE57C2"/>
    <w:rsid w:val="00EF29BB"/>
    <w:rsid w:val="00F05841"/>
    <w:rsid w:val="00F302F0"/>
    <w:rsid w:val="00F70733"/>
    <w:rsid w:val="00F96CA5"/>
    <w:rsid w:val="00FA5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304]"/>
    </o:shapedefaults>
    <o:shapelayout v:ext="edit">
      <o:idmap v:ext="edit" data="1"/>
      <o:rules v:ext="edit">
        <o:r id="V:Rule7" type="connector" idref="#_x0000_s1048"/>
        <o:r id="V:Rule8" type="connector" idref="#_x0000_s1061"/>
        <o:r id="V:Rule9" type="connector" idref="#_x0000_s1062"/>
        <o:r id="V:Rule10" type="connector" idref="#_x0000_s1060"/>
        <o:r id="V:Rule11" type="connector" idref="#_x0000_s1050"/>
        <o:r id="V:Rule12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508"/>
    <w:pPr>
      <w:ind w:left="720"/>
      <w:contextualSpacing/>
    </w:pPr>
  </w:style>
  <w:style w:type="character" w:customStyle="1" w:styleId="a4">
    <w:name w:val="Цветовое выделение"/>
    <w:uiPriority w:val="99"/>
    <w:rsid w:val="007C31F4"/>
    <w:rPr>
      <w:b/>
      <w:color w:val="26282F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0C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A3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1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113A"/>
  </w:style>
  <w:style w:type="paragraph" w:styleId="a9">
    <w:name w:val="footer"/>
    <w:basedOn w:val="a"/>
    <w:link w:val="aa"/>
    <w:uiPriority w:val="99"/>
    <w:unhideWhenUsed/>
    <w:rsid w:val="00061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1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881601746684319"/>
          <c:y val="2.0365647842406801E-2"/>
          <c:w val="0.52804645437019615"/>
          <c:h val="0.9225420370840752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 год исполнение</c:v>
                </c:pt>
                <c:pt idx="1">
                  <c:v>2014 год  принятый бюджет</c:v>
                </c:pt>
                <c:pt idx="2">
                  <c:v>2015 год принятый бюджет</c:v>
                </c:pt>
                <c:pt idx="3">
                  <c:v>2016 год принятый бюджет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598</c:v>
                </c:pt>
                <c:pt idx="1">
                  <c:v>416.8</c:v>
                </c:pt>
                <c:pt idx="2">
                  <c:v>437.7</c:v>
                </c:pt>
                <c:pt idx="3">
                  <c:v>451.4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 год исполнение</c:v>
                </c:pt>
                <c:pt idx="1">
                  <c:v>2014 год  принятый бюджет</c:v>
                </c:pt>
                <c:pt idx="2">
                  <c:v>2015 год принятый бюджет</c:v>
                </c:pt>
                <c:pt idx="3">
                  <c:v>2016 год принятый бюджет</c:v>
                </c:pt>
              </c:strCache>
            </c:strRef>
          </c:cat>
          <c:val>
            <c:numRef>
              <c:f>Лист1!$C$2:$C$5</c:f>
              <c:numCache>
                <c:formatCode>#,##0.0</c:formatCode>
                <c:ptCount val="4"/>
                <c:pt idx="0">
                  <c:v>592.79999999999995</c:v>
                </c:pt>
                <c:pt idx="1">
                  <c:v>418.2</c:v>
                </c:pt>
                <c:pt idx="2">
                  <c:v>437.7</c:v>
                </c:pt>
                <c:pt idx="3">
                  <c:v>451.4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Источники финансирования дефицита районного бюджета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 год исполнение</c:v>
                </c:pt>
                <c:pt idx="1">
                  <c:v>2014 год  принятый бюджет</c:v>
                </c:pt>
                <c:pt idx="2">
                  <c:v>2015 год принятый бюджет</c:v>
                </c:pt>
                <c:pt idx="3">
                  <c:v>2016 год принятый бюджет</c:v>
                </c:pt>
              </c:strCache>
            </c:strRef>
          </c:cat>
          <c:val>
            <c:numRef>
              <c:f>Лист1!$D$2:$D$5</c:f>
              <c:numCache>
                <c:formatCode>#,##0.0</c:formatCode>
                <c:ptCount val="4"/>
                <c:pt idx="0">
                  <c:v>5.2</c:v>
                </c:pt>
                <c:pt idx="1">
                  <c:v>-1.4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59122048"/>
        <c:axId val="59138048"/>
      </c:barChart>
      <c:catAx>
        <c:axId val="59122048"/>
        <c:scaling>
          <c:orientation val="minMax"/>
        </c:scaling>
        <c:axPos val="b"/>
        <c:tickLblPos val="nextTo"/>
        <c:crossAx val="59138048"/>
        <c:crosses val="autoZero"/>
        <c:auto val="1"/>
        <c:lblAlgn val="ctr"/>
        <c:lblOffset val="100"/>
      </c:catAx>
      <c:valAx>
        <c:axId val="59138048"/>
        <c:scaling>
          <c:orientation val="minMax"/>
        </c:scaling>
        <c:axPos val="l"/>
        <c:majorGridlines/>
        <c:numFmt formatCode="#,##0.0" sourceLinked="1"/>
        <c:tickLblPos val="nextTo"/>
        <c:crossAx val="591220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 год исполнение</c:v>
                </c:pt>
                <c:pt idx="1">
                  <c:v>2014 год  прнятый бюджет</c:v>
                </c:pt>
                <c:pt idx="2">
                  <c:v>2015 год принятый бюджет</c:v>
                </c:pt>
                <c:pt idx="3">
                  <c:v>2016 год принятый бюджет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79.5</c:v>
                </c:pt>
                <c:pt idx="1">
                  <c:v>58.6</c:v>
                </c:pt>
                <c:pt idx="2">
                  <c:v>62.1</c:v>
                </c:pt>
                <c:pt idx="3">
                  <c:v>67.3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 год исполнение</c:v>
                </c:pt>
                <c:pt idx="1">
                  <c:v>2014 год  прнятый бюджет</c:v>
                </c:pt>
                <c:pt idx="2">
                  <c:v>2015 год принятый бюджет</c:v>
                </c:pt>
                <c:pt idx="3">
                  <c:v>2016 год принятый бюджет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518.5</c:v>
                </c:pt>
                <c:pt idx="1">
                  <c:v>358.2</c:v>
                </c:pt>
                <c:pt idx="2">
                  <c:v>375.6</c:v>
                </c:pt>
                <c:pt idx="3">
                  <c:v>384.1</c:v>
                </c:pt>
              </c:numCache>
            </c:numRef>
          </c:val>
        </c:ser>
        <c:overlap val="100"/>
        <c:axId val="59153024"/>
        <c:axId val="59163392"/>
      </c:barChart>
      <c:catAx>
        <c:axId val="59153024"/>
        <c:scaling>
          <c:orientation val="minMax"/>
        </c:scaling>
        <c:axPos val="b"/>
        <c:tickLblPos val="nextTo"/>
        <c:crossAx val="59163392"/>
        <c:crosses val="autoZero"/>
        <c:auto val="1"/>
        <c:lblAlgn val="ctr"/>
        <c:lblOffset val="100"/>
      </c:catAx>
      <c:valAx>
        <c:axId val="59163392"/>
        <c:scaling>
          <c:orientation val="minMax"/>
        </c:scaling>
        <c:axPos val="l"/>
        <c:majorGridlines/>
        <c:numFmt formatCode="General" sourceLinked="1"/>
        <c:tickLblPos val="nextTo"/>
        <c:crossAx val="591530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 исполнение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Доходы от использования имущества, находящегося в государственной и муниципальной собственности</c:v>
                </c:pt>
                <c:pt idx="3">
                  <c:v>Доходы от оказания платных услуг (работ) и компенсация затрат государства</c:v>
                </c:pt>
                <c:pt idx="4">
                  <c:v>Другие доходы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45.8</c:v>
                </c:pt>
                <c:pt idx="1">
                  <c:v>10.200000000000001</c:v>
                </c:pt>
                <c:pt idx="2">
                  <c:v>5.9</c:v>
                </c:pt>
                <c:pt idx="3">
                  <c:v>11.4</c:v>
                </c:pt>
                <c:pt idx="4">
                  <c:v>6.2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 принятый бюджет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Доходы от использования имущества, находящегося в государственной и муниципальной собственности</c:v>
                </c:pt>
                <c:pt idx="3">
                  <c:v>Доходы от оказания платных услуг (работ) и компенсация затрат государства</c:v>
                </c:pt>
                <c:pt idx="4">
                  <c:v>Другие доходы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37.6</c:v>
                </c:pt>
                <c:pt idx="1">
                  <c:v>9.6</c:v>
                </c:pt>
                <c:pt idx="2">
                  <c:v>4.9000000000000004</c:v>
                </c:pt>
                <c:pt idx="3">
                  <c:v>4.0999999999999996</c:v>
                </c:pt>
                <c:pt idx="4">
                  <c:v>2.4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1.2733060482037289E-2"/>
          <c:y val="0.1756308506762434"/>
          <c:w val="0.5537980399107687"/>
          <c:h val="0.824369149323756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 исполнение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 Культура, 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Межбюджетные трансферты поселениям, входящим в состав Тюльганского района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26.7</c:v>
                </c:pt>
                <c:pt idx="1">
                  <c:v>1.2</c:v>
                </c:pt>
                <c:pt idx="2">
                  <c:v>2.4</c:v>
                </c:pt>
                <c:pt idx="3">
                  <c:v>34.800000000000004</c:v>
                </c:pt>
                <c:pt idx="4">
                  <c:v>35</c:v>
                </c:pt>
                <c:pt idx="5">
                  <c:v>250.4</c:v>
                </c:pt>
                <c:pt idx="6">
                  <c:v>43.5</c:v>
                </c:pt>
                <c:pt idx="7">
                  <c:v>16.8</c:v>
                </c:pt>
                <c:pt idx="8">
                  <c:v>114.4</c:v>
                </c:pt>
                <c:pt idx="9">
                  <c:v>11.4</c:v>
                </c:pt>
                <c:pt idx="10">
                  <c:v>56.2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9109169313650489"/>
          <c:y val="9.8422520131159541E-2"/>
          <c:w val="0.39340448749934276"/>
          <c:h val="0.90154684630426851"/>
        </c:manualLayout>
      </c:layout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2.9761904761904791E-2"/>
          <c:y val="5.5818173104301906E-2"/>
          <c:w val="0.60515873015873145"/>
          <c:h val="0.9241317015824149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 принятый бюджет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 Культура, 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Межбюджетные трансферты поселениям, входящим в состав Тюльганского района</c:v>
                </c:pt>
                <c:pt idx="11">
                  <c:v>Условно утвержденные расходы</c:v>
                </c:pt>
              </c:strCache>
            </c:strRef>
          </c:cat>
          <c:val>
            <c:numRef>
              <c:f>Лист1!$B$2:$B$13</c:f>
              <c:numCache>
                <c:formatCode>#,##0.0</c:formatCode>
                <c:ptCount val="12"/>
                <c:pt idx="0">
                  <c:v>22.6</c:v>
                </c:pt>
                <c:pt idx="1">
                  <c:v>0</c:v>
                </c:pt>
                <c:pt idx="2">
                  <c:v>1</c:v>
                </c:pt>
                <c:pt idx="3">
                  <c:v>22.9</c:v>
                </c:pt>
                <c:pt idx="4">
                  <c:v>7.4</c:v>
                </c:pt>
                <c:pt idx="5">
                  <c:v>242.5</c:v>
                </c:pt>
                <c:pt idx="6">
                  <c:v>31.3</c:v>
                </c:pt>
                <c:pt idx="7">
                  <c:v>0</c:v>
                </c:pt>
                <c:pt idx="8">
                  <c:v>38.200000000000003</c:v>
                </c:pt>
                <c:pt idx="9">
                  <c:v>9.5</c:v>
                </c:pt>
                <c:pt idx="10">
                  <c:v>42.8</c:v>
                </c:pt>
                <c:pt idx="11">
                  <c:v>0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Социальная сфера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 год исполнение</c:v>
                </c:pt>
                <c:pt idx="1">
                  <c:v>2014 год прогноз</c:v>
                </c:pt>
                <c:pt idx="2">
                  <c:v>2015 год прогноз</c:v>
                </c:pt>
                <c:pt idx="3">
                  <c:v>2016 год прогноз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436.5</c:v>
                </c:pt>
                <c:pt idx="1">
                  <c:v>321.5</c:v>
                </c:pt>
                <c:pt idx="2">
                  <c:v>331.5</c:v>
                </c:pt>
                <c:pt idx="3">
                  <c:v>331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Другие расходы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 год исполнение</c:v>
                </c:pt>
                <c:pt idx="1">
                  <c:v>2014 год прогноз</c:v>
                </c:pt>
                <c:pt idx="2">
                  <c:v>2015 год прогноз</c:v>
                </c:pt>
                <c:pt idx="3">
                  <c:v>2016 год прогноз</c:v>
                </c:pt>
              </c:strCache>
            </c:strRef>
          </c:cat>
          <c:val>
            <c:numRef>
              <c:f>Лист1!$C$2:$C$5</c:f>
              <c:numCache>
                <c:formatCode>#,##0.0</c:formatCode>
                <c:ptCount val="4"/>
                <c:pt idx="0">
                  <c:v>156.30000000000001</c:v>
                </c:pt>
                <c:pt idx="1">
                  <c:v>96.7</c:v>
                </c:pt>
                <c:pt idx="2">
                  <c:v>105.8</c:v>
                </c:pt>
                <c:pt idx="3">
                  <c:v>120.4</c:v>
                </c:pt>
              </c:numCache>
            </c:numRef>
          </c:val>
        </c:ser>
        <c:overlap val="100"/>
        <c:axId val="127873024"/>
        <c:axId val="127874944"/>
      </c:barChart>
      <c:catAx>
        <c:axId val="127873024"/>
        <c:scaling>
          <c:orientation val="minMax"/>
        </c:scaling>
        <c:axPos val="b"/>
        <c:tickLblPos val="nextTo"/>
        <c:crossAx val="127874944"/>
        <c:crosses val="autoZero"/>
        <c:auto val="1"/>
        <c:lblAlgn val="ctr"/>
        <c:lblOffset val="100"/>
      </c:catAx>
      <c:valAx>
        <c:axId val="127874944"/>
        <c:scaling>
          <c:orientation val="minMax"/>
        </c:scaling>
        <c:axPos val="l"/>
        <c:majorGridlines/>
        <c:numFmt formatCode="#,##0.0" sourceLinked="1"/>
        <c:tickLblPos val="nextTo"/>
        <c:crossAx val="1278730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0A653-3CBB-446F-8786-B4795F7C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9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suadmin</cp:lastModifiedBy>
  <cp:revision>59</cp:revision>
  <dcterms:created xsi:type="dcterms:W3CDTF">2014-02-14T11:44:00Z</dcterms:created>
  <dcterms:modified xsi:type="dcterms:W3CDTF">2014-02-24T05:32:00Z</dcterms:modified>
</cp:coreProperties>
</file>