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57" w:rsidRPr="00925BF1" w:rsidRDefault="00350986" w:rsidP="008D1557">
      <w:pPr>
        <w:pStyle w:val="a4"/>
        <w:ind w:left="6804" w:right="-71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B8455D">
        <w:rPr>
          <w:rFonts w:ascii="Calibri" w:eastAsia="Times New Roman" w:hAnsi="Calibri" w:cs="Times New Roman"/>
        </w:rPr>
        <w:t xml:space="preserve">                   </w:t>
      </w:r>
      <w:r>
        <w:t xml:space="preserve">                                              </w:t>
      </w:r>
      <w:r w:rsidR="005D0F26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8D1557" w:rsidRPr="00925BF1" w:rsidRDefault="008D1557" w:rsidP="008D1557">
      <w:pPr>
        <w:pStyle w:val="a4"/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8D1557" w:rsidRPr="00925BF1" w:rsidRDefault="008D1557" w:rsidP="008D1557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hAnsi="Times New Roman" w:cs="Times New Roman"/>
          <w:sz w:val="24"/>
          <w:szCs w:val="24"/>
        </w:rPr>
        <w:t>«Развитие  физической культуры</w:t>
      </w:r>
    </w:p>
    <w:p w:rsidR="008D1557" w:rsidRPr="00925BF1" w:rsidRDefault="008D1557" w:rsidP="008D1557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925BF1">
        <w:rPr>
          <w:rFonts w:ascii="Times New Roman" w:hAnsi="Times New Roman" w:cs="Times New Roman"/>
          <w:sz w:val="24"/>
          <w:szCs w:val="24"/>
        </w:rPr>
        <w:t xml:space="preserve"> и туризма в Тюльганском</w:t>
      </w:r>
    </w:p>
    <w:p w:rsidR="008D1557" w:rsidRPr="00925BF1" w:rsidRDefault="008D1557" w:rsidP="008D1557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proofErr w:type="gramStart"/>
      <w:r w:rsidRPr="00925BF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25BF1">
        <w:rPr>
          <w:rFonts w:ascii="Times New Roman" w:eastAsia="Times New Roman" w:hAnsi="Times New Roman" w:cs="Times New Roman"/>
          <w:sz w:val="24"/>
          <w:szCs w:val="24"/>
        </w:rPr>
        <w:t xml:space="preserve"> на 2014</w:t>
      </w:r>
      <w:r w:rsidRPr="00925BF1">
        <w:rPr>
          <w:rFonts w:ascii="Times New Roman" w:hAnsi="Times New Roman" w:cs="Times New Roman"/>
          <w:sz w:val="24"/>
          <w:szCs w:val="24"/>
        </w:rPr>
        <w:t>-2020 годы»</w:t>
      </w:r>
    </w:p>
    <w:p w:rsidR="00F60886" w:rsidRDefault="00F60886" w:rsidP="008D1557">
      <w:pPr>
        <w:pStyle w:val="a4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73DF8" w:rsidRPr="001430AF" w:rsidRDefault="008D1557" w:rsidP="0082358D">
      <w:pPr>
        <w:pStyle w:val="a4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73DF8" w:rsidRPr="001430AF">
        <w:rPr>
          <w:rFonts w:ascii="Times New Roman" w:hAnsi="Times New Roman" w:cs="Times New Roman"/>
          <w:b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430AF" w:rsidRPr="001318BA" w:rsidRDefault="003D7308" w:rsidP="0082358D">
      <w:pPr>
        <w:spacing w:after="0"/>
        <w:ind w:right="-851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1318BA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8D1557" w:rsidRPr="001318BA">
        <w:rPr>
          <w:rStyle w:val="a7"/>
          <w:rFonts w:ascii="Times New Roman" w:hAnsi="Times New Roman" w:cs="Times New Roman"/>
          <w:sz w:val="28"/>
          <w:szCs w:val="28"/>
        </w:rPr>
        <w:t>Развитие</w:t>
      </w:r>
      <w:r w:rsidR="00E32C79" w:rsidRPr="001318BA">
        <w:rPr>
          <w:rStyle w:val="a7"/>
          <w:rFonts w:ascii="Times New Roman" w:hAnsi="Times New Roman" w:cs="Times New Roman"/>
          <w:sz w:val="28"/>
          <w:szCs w:val="28"/>
        </w:rPr>
        <w:t xml:space="preserve"> молодежной политики в Тюльганском районе</w:t>
      </w:r>
      <w:r w:rsidRPr="001318BA">
        <w:rPr>
          <w:rStyle w:val="a7"/>
          <w:rFonts w:ascii="Times New Roman" w:hAnsi="Times New Roman" w:cs="Times New Roman"/>
          <w:sz w:val="28"/>
          <w:szCs w:val="28"/>
        </w:rPr>
        <w:t>»</w:t>
      </w:r>
    </w:p>
    <w:p w:rsidR="00F60886" w:rsidRPr="001318BA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B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504D4" w:rsidRPr="007504D4" w:rsidRDefault="007504D4" w:rsidP="0082358D">
      <w:pPr>
        <w:pStyle w:val="a4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4D4">
        <w:rPr>
          <w:rFonts w:ascii="Times New Roman" w:hAnsi="Times New Roman" w:cs="Times New Roman"/>
          <w:b/>
          <w:sz w:val="28"/>
          <w:szCs w:val="28"/>
        </w:rPr>
        <w:t>«Развитие  физической культуры,</w:t>
      </w:r>
      <w:r w:rsidRPr="007504D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спорта</w:t>
      </w:r>
      <w:r w:rsidR="00A31B9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64DB">
        <w:rPr>
          <w:rFonts w:ascii="Times New Roman" w:hAnsi="Times New Roman" w:cs="Times New Roman"/>
          <w:b/>
          <w:sz w:val="28"/>
          <w:szCs w:val="28"/>
        </w:rPr>
        <w:t>туризма</w:t>
      </w:r>
      <w:r w:rsidRPr="007504D4">
        <w:rPr>
          <w:rFonts w:ascii="Times New Roman" w:hAnsi="Times New Roman" w:cs="Times New Roman"/>
          <w:b/>
          <w:sz w:val="28"/>
          <w:szCs w:val="28"/>
        </w:rPr>
        <w:t xml:space="preserve"> в Тюльганском районе</w:t>
      </w:r>
      <w:r w:rsidR="000164D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</w:t>
      </w:r>
      <w:r w:rsidRPr="007504D4">
        <w:rPr>
          <w:rFonts w:ascii="Times New Roman" w:hAnsi="Times New Roman" w:cs="Times New Roman"/>
          <w:b/>
          <w:sz w:val="28"/>
          <w:szCs w:val="28"/>
        </w:rPr>
        <w:t>-2020 годы</w:t>
      </w:r>
      <w:r w:rsidR="000164DB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86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623" w:type="dxa"/>
        <w:tblLook w:val="04A0"/>
      </w:tblPr>
      <w:tblGrid>
        <w:gridCol w:w="3424"/>
        <w:gridCol w:w="7199"/>
      </w:tblGrid>
      <w:tr w:rsidR="00F60886" w:rsidTr="00407BBC">
        <w:trPr>
          <w:trHeight w:val="824"/>
        </w:trPr>
        <w:tc>
          <w:tcPr>
            <w:tcW w:w="3424" w:type="dxa"/>
          </w:tcPr>
          <w:p w:rsidR="00F60886" w:rsidRPr="008D1557" w:rsidRDefault="00F60886" w:rsidP="008D1557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60BF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F60886" w:rsidRPr="008D1557" w:rsidRDefault="007504D4" w:rsidP="008D1557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района</w:t>
            </w:r>
          </w:p>
        </w:tc>
      </w:tr>
      <w:tr w:rsidR="00F60886" w:rsidTr="00407BBC">
        <w:trPr>
          <w:trHeight w:val="268"/>
        </w:trPr>
        <w:tc>
          <w:tcPr>
            <w:tcW w:w="3424" w:type="dxa"/>
          </w:tcPr>
          <w:p w:rsidR="00F60886" w:rsidRPr="008D1557" w:rsidRDefault="00F60886" w:rsidP="008D1557">
            <w:pPr>
              <w:ind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560BF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F60886" w:rsidRPr="008D1557" w:rsidRDefault="000164DB" w:rsidP="008D1557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60886" w:rsidTr="00407BBC">
        <w:trPr>
          <w:trHeight w:val="536"/>
        </w:trPr>
        <w:tc>
          <w:tcPr>
            <w:tcW w:w="3424" w:type="dxa"/>
          </w:tcPr>
          <w:p w:rsidR="00F60886" w:rsidRPr="008D1557" w:rsidRDefault="00F60886" w:rsidP="008D1557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60BF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F60886" w:rsidRPr="008D1557" w:rsidRDefault="000164DB" w:rsidP="008D1557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района</w:t>
            </w:r>
          </w:p>
        </w:tc>
      </w:tr>
      <w:tr w:rsidR="003D7308" w:rsidTr="00407BBC">
        <w:trPr>
          <w:trHeight w:val="948"/>
        </w:trPr>
        <w:tc>
          <w:tcPr>
            <w:tcW w:w="3424" w:type="dxa"/>
          </w:tcPr>
          <w:p w:rsidR="003D7308" w:rsidRPr="008D1557" w:rsidRDefault="003D7308" w:rsidP="008D1557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99" w:type="dxa"/>
          </w:tcPr>
          <w:p w:rsidR="003D7308" w:rsidRPr="008D1557" w:rsidRDefault="003D7308" w:rsidP="008D1557">
            <w:pPr>
              <w:ind w:righ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557">
              <w:rPr>
                <w:sz w:val="28"/>
                <w:szCs w:val="28"/>
              </w:rPr>
              <w:t xml:space="preserve"> </w:t>
            </w:r>
            <w:r w:rsidR="00E32C79" w:rsidRPr="008D1557">
              <w:rPr>
                <w:rFonts w:ascii="Times New Roman" w:hAnsi="Times New Roman"/>
                <w:sz w:val="28"/>
                <w:szCs w:val="28"/>
              </w:rPr>
              <w:t>С</w:t>
            </w:r>
            <w:r w:rsidR="00E32C79"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системы государственного влияния на процессы социализации молодежи, создание условий и гарантий</w:t>
            </w:r>
            <w:r w:rsidR="00E32C79" w:rsidRPr="008D1557">
              <w:rPr>
                <w:rFonts w:ascii="Times New Roman" w:hAnsi="Times New Roman"/>
                <w:sz w:val="28"/>
                <w:szCs w:val="28"/>
              </w:rPr>
              <w:t xml:space="preserve"> самореализации молодых граждан.</w:t>
            </w:r>
          </w:p>
        </w:tc>
      </w:tr>
      <w:tr w:rsidR="003D7308" w:rsidTr="00407BBC">
        <w:trPr>
          <w:trHeight w:val="6597"/>
        </w:trPr>
        <w:tc>
          <w:tcPr>
            <w:tcW w:w="3424" w:type="dxa"/>
          </w:tcPr>
          <w:p w:rsidR="003D7308" w:rsidRPr="008D1557" w:rsidRDefault="003D7308" w:rsidP="008D1557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9" w:type="dxa"/>
          </w:tcPr>
          <w:p w:rsidR="00E32C79" w:rsidRPr="008D1557" w:rsidRDefault="00E32C79" w:rsidP="008D1557">
            <w:pPr>
              <w:ind w:righ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/>
                <w:sz w:val="28"/>
                <w:szCs w:val="28"/>
              </w:rPr>
              <w:t>1.С</w:t>
            </w:r>
            <w:r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механизмов стимулирования инновационного поведения молодежи и ее участия в разработке и реализации инновационных идей;</w:t>
            </w:r>
          </w:p>
          <w:p w:rsidR="00E32C79" w:rsidRPr="008D1557" w:rsidRDefault="00E32C79" w:rsidP="008D1557">
            <w:pPr>
              <w:ind w:righ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/>
                <w:sz w:val="28"/>
                <w:szCs w:val="28"/>
              </w:rPr>
              <w:t>2.С</w:t>
            </w:r>
            <w:r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истемное вовлечение молодежи в социальную практику, ее информирование о потенциальных возможностях развития;</w:t>
            </w:r>
          </w:p>
          <w:p w:rsidR="00E32C79" w:rsidRPr="008D1557" w:rsidRDefault="00E32C79" w:rsidP="008D1557">
            <w:pPr>
              <w:ind w:righ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/>
                <w:sz w:val="28"/>
                <w:szCs w:val="28"/>
              </w:rPr>
              <w:t>3.Р</w:t>
            </w:r>
            <w:r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ешение проблемы временной занятости молодежи, развитие трудовой мотивации и профессиональной ориентации молодежи, формирование механизмов интеграции молодежи, находящейся в трудной жизненной ситуации;</w:t>
            </w:r>
          </w:p>
          <w:p w:rsidR="00E32C79" w:rsidRPr="008D1557" w:rsidRDefault="00E32C79" w:rsidP="008D1557">
            <w:pPr>
              <w:ind w:righ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/>
                <w:sz w:val="28"/>
                <w:szCs w:val="28"/>
              </w:rPr>
              <w:t>4.С</w:t>
            </w:r>
            <w:r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системных механизмов воспитания у молодежи чувства патриотизма и гражданской ответственности, привитие гражданских ценностей, формирование российской идентичности;</w:t>
            </w:r>
          </w:p>
          <w:p w:rsidR="00E32C79" w:rsidRPr="008D1557" w:rsidRDefault="00E32C79" w:rsidP="008D1557">
            <w:pPr>
              <w:ind w:righ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/>
                <w:sz w:val="28"/>
                <w:szCs w:val="28"/>
              </w:rPr>
              <w:t>5.Ф</w:t>
            </w:r>
            <w:r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ответственного отношения к </w:t>
            </w:r>
            <w:proofErr w:type="spellStart"/>
            <w:r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родительству</w:t>
            </w:r>
            <w:proofErr w:type="spellEnd"/>
            <w:r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поддержка молодой семьи, способствующие укреплению института семьи и улучшению демографической ситуации в районе;</w:t>
            </w:r>
          </w:p>
          <w:p w:rsidR="003D7308" w:rsidRPr="008D1557" w:rsidRDefault="00E32C79" w:rsidP="008D1557">
            <w:pPr>
              <w:ind w:righ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/>
                <w:sz w:val="28"/>
                <w:szCs w:val="28"/>
              </w:rPr>
              <w:t>6.О</w:t>
            </w:r>
            <w:r w:rsidRPr="008D15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инфраструктуры молодежной политики.</w:t>
            </w:r>
          </w:p>
        </w:tc>
      </w:tr>
      <w:tr w:rsidR="003D7308" w:rsidTr="009358DB">
        <w:trPr>
          <w:trHeight w:val="983"/>
        </w:trPr>
        <w:tc>
          <w:tcPr>
            <w:tcW w:w="3424" w:type="dxa"/>
          </w:tcPr>
          <w:p w:rsidR="003D7308" w:rsidRPr="008D1557" w:rsidRDefault="003D7308" w:rsidP="008D1557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199" w:type="dxa"/>
          </w:tcPr>
          <w:p w:rsidR="009358DB" w:rsidRDefault="009358DB" w:rsidP="008D1557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C36A48">
              <w:rPr>
                <w:rFonts w:ascii="Times New Roman" w:hAnsi="Times New Roman"/>
                <w:color w:val="000000"/>
                <w:sz w:val="28"/>
                <w:szCs w:val="28"/>
              </w:rPr>
              <w:t>Доля молодых людей, участвующих в деятельности детских и молодежных общественных объединений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7308" w:rsidRPr="009358DB" w:rsidRDefault="003D7308" w:rsidP="00935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08" w:rsidTr="00407BBC">
        <w:trPr>
          <w:trHeight w:val="710"/>
        </w:trPr>
        <w:tc>
          <w:tcPr>
            <w:tcW w:w="3424" w:type="dxa"/>
          </w:tcPr>
          <w:p w:rsidR="003D7308" w:rsidRPr="008D1557" w:rsidRDefault="003D7308" w:rsidP="008D1557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99" w:type="dxa"/>
          </w:tcPr>
          <w:p w:rsidR="003D7308" w:rsidRPr="008D1557" w:rsidRDefault="003D7308" w:rsidP="008D1557">
            <w:pPr>
              <w:ind w:right="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b/>
                <w:sz w:val="28"/>
                <w:szCs w:val="28"/>
              </w:rPr>
              <w:t>2014 - 2020 годы</w:t>
            </w:r>
          </w:p>
        </w:tc>
      </w:tr>
      <w:tr w:rsidR="003D7308" w:rsidRPr="00560BF0" w:rsidTr="00407BBC">
        <w:trPr>
          <w:trHeight w:val="2886"/>
        </w:trPr>
        <w:tc>
          <w:tcPr>
            <w:tcW w:w="3424" w:type="dxa"/>
          </w:tcPr>
          <w:p w:rsidR="003D7308" w:rsidRPr="008D1557" w:rsidRDefault="003D7308" w:rsidP="008D1557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60BF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D15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9" w:type="dxa"/>
          </w:tcPr>
          <w:p w:rsidR="003D7308" w:rsidRPr="00560BF0" w:rsidRDefault="003D7308" w:rsidP="008D1557">
            <w:pPr>
              <w:ind w:right="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B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0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бъем бюджетных ассигнований  на  реализацию мероприятий </w:t>
            </w:r>
            <w:r w:rsidR="008D1557" w:rsidRPr="00560BF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560B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560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B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</w:t>
            </w:r>
            <w:r w:rsidRPr="00560BF0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560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  средств  </w:t>
            </w:r>
            <w:r w:rsidRPr="00560B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бюджета в </w:t>
            </w: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сумме </w:t>
            </w:r>
            <w:r w:rsidR="00560BF0" w:rsidRPr="00560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2371</w:t>
            </w:r>
            <w:r w:rsidR="00436278" w:rsidRPr="00560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560BF0" w:rsidRPr="00560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  <w:r w:rsidR="008D1557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3D7308" w:rsidRPr="00560BF0" w:rsidRDefault="003D7308" w:rsidP="008D1557">
            <w:pPr>
              <w:ind w:right="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</w:t>
            </w:r>
            <w:r w:rsidR="00E32C79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-133</w:t>
            </w:r>
            <w:r w:rsidR="00407BBC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  <w:r w:rsidR="00A76EC2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3D7308" w:rsidRPr="00560BF0" w:rsidRDefault="003D7308" w:rsidP="008D1557">
            <w:pPr>
              <w:ind w:right="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год-</w:t>
            </w:r>
            <w:r w:rsidR="00560BF0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559,6</w:t>
            </w:r>
            <w:r w:rsidR="00407BBC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3D7308" w:rsidRPr="00560BF0" w:rsidRDefault="003D7308" w:rsidP="008D1557">
            <w:pPr>
              <w:ind w:right="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</w:t>
            </w:r>
            <w:r w:rsidR="00560BF0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559,6</w:t>
            </w:r>
            <w:r w:rsidR="00E32C79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3D7308" w:rsidRPr="00560BF0" w:rsidRDefault="003D7308" w:rsidP="008D1557">
            <w:pPr>
              <w:ind w:right="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год-</w:t>
            </w:r>
            <w:r w:rsidR="00560BF0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559,6</w:t>
            </w:r>
            <w:r w:rsidR="00436278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436278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436278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D7308" w:rsidRPr="00560BF0" w:rsidRDefault="003D7308" w:rsidP="00560BF0">
            <w:pPr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год-</w:t>
            </w:r>
            <w:r w:rsidR="00560BF0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559,6</w:t>
            </w:r>
            <w:r w:rsidR="00436278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="00436278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436278" w:rsidRPr="00560B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</w:tc>
      </w:tr>
    </w:tbl>
    <w:p w:rsidR="00A31B9F" w:rsidRDefault="00A31B9F" w:rsidP="0082358D">
      <w:pPr>
        <w:pStyle w:val="a8"/>
        <w:shd w:val="clear" w:color="auto" w:fill="FFFFFF"/>
        <w:ind w:right="-851"/>
        <w:jc w:val="center"/>
        <w:rPr>
          <w:color w:val="000000"/>
          <w:sz w:val="32"/>
          <w:szCs w:val="32"/>
        </w:rPr>
      </w:pPr>
    </w:p>
    <w:p w:rsidR="00A31B9F" w:rsidRDefault="00A31B9F" w:rsidP="0082358D">
      <w:pPr>
        <w:pStyle w:val="a8"/>
        <w:shd w:val="clear" w:color="auto" w:fill="FFFFFF"/>
        <w:ind w:right="-851"/>
        <w:jc w:val="center"/>
        <w:rPr>
          <w:color w:val="000000"/>
          <w:sz w:val="32"/>
          <w:szCs w:val="32"/>
        </w:rPr>
      </w:pPr>
    </w:p>
    <w:p w:rsidR="00560BF0" w:rsidRDefault="00560BF0" w:rsidP="0082358D">
      <w:pPr>
        <w:pStyle w:val="a8"/>
        <w:shd w:val="clear" w:color="auto" w:fill="FFFFFF"/>
        <w:ind w:right="-851"/>
        <w:jc w:val="center"/>
        <w:rPr>
          <w:b/>
          <w:color w:val="000000"/>
          <w:sz w:val="32"/>
          <w:szCs w:val="32"/>
        </w:rPr>
      </w:pPr>
    </w:p>
    <w:p w:rsidR="00103A1F" w:rsidRPr="00407BBC" w:rsidRDefault="003309AD" w:rsidP="0082358D">
      <w:pPr>
        <w:pStyle w:val="a8"/>
        <w:shd w:val="clear" w:color="auto" w:fill="FFFFFF"/>
        <w:ind w:right="-851"/>
        <w:jc w:val="center"/>
        <w:rPr>
          <w:b/>
          <w:color w:val="000000"/>
          <w:sz w:val="32"/>
          <w:szCs w:val="32"/>
        </w:rPr>
      </w:pPr>
      <w:r w:rsidRPr="00407BBC">
        <w:rPr>
          <w:b/>
          <w:color w:val="000000"/>
          <w:sz w:val="32"/>
          <w:szCs w:val="32"/>
        </w:rPr>
        <w:t xml:space="preserve">1.Общая характеристика сферы реализации </w:t>
      </w:r>
      <w:r w:rsidR="008D1557">
        <w:rPr>
          <w:b/>
          <w:color w:val="000000"/>
          <w:sz w:val="32"/>
          <w:szCs w:val="32"/>
        </w:rPr>
        <w:t>под</w:t>
      </w:r>
      <w:r w:rsidRPr="00407BBC">
        <w:rPr>
          <w:b/>
          <w:color w:val="000000"/>
          <w:sz w:val="32"/>
          <w:szCs w:val="32"/>
        </w:rPr>
        <w:t>программы.</w:t>
      </w:r>
    </w:p>
    <w:p w:rsidR="00E32C79" w:rsidRPr="005228A9" w:rsidRDefault="009C0FEA" w:rsidP="00E32C79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По данным статистики, в Оренбургской области проживает 543 тыс. молодых людей, в Тюльганском районе 4760 молодых людей, таким образом, каждый четвертый </w:t>
      </w:r>
      <w:proofErr w:type="spellStart"/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оренбуржец</w:t>
      </w:r>
      <w:proofErr w:type="spellEnd"/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представитель молодого поколения. </w:t>
      </w:r>
    </w:p>
    <w:p w:rsidR="00E32C79" w:rsidRPr="005228A9" w:rsidRDefault="00E32C79" w:rsidP="00E32C79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A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молодежная политика является важным направлением деятельности законодательной и исполнительной власти Оренбургской области, которая формируется в соответствии со стратегией развития Оренбургской области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поколения понять и принять новую стратегию развития страны, включиться в процесс преобразований во многом зависит успех задуманного. </w:t>
      </w:r>
    </w:p>
    <w:p w:rsidR="00E32C79" w:rsidRPr="005228A9" w:rsidRDefault="00E32C79" w:rsidP="00E32C79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A9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модель государственной молодежной политики  формировалась с начала 90-х годов. За это время были определены не только основные направления и механизмы реализации государственной молодежной политики, но и ее внутренние законы, система построения, пути развития, методы оценки эффективности. </w:t>
      </w:r>
    </w:p>
    <w:p w:rsidR="00E32C79" w:rsidRPr="005228A9" w:rsidRDefault="00E32C79" w:rsidP="00E32C79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настоящий момент необходимо  создать условий для повышения степени интеграции молодых граждан в социально-экономические, общественно-политические и </w:t>
      </w:r>
      <w:proofErr w:type="spellStart"/>
      <w:r w:rsidRPr="005228A9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5228A9">
        <w:rPr>
          <w:rFonts w:ascii="Times New Roman" w:eastAsia="Times New Roman" w:hAnsi="Times New Roman" w:cs="Times New Roman"/>
          <w:sz w:val="28"/>
          <w:szCs w:val="28"/>
        </w:rPr>
        <w:t xml:space="preserve"> отношения</w:t>
      </w:r>
      <w:r w:rsidRPr="005228A9">
        <w:rPr>
          <w:rFonts w:ascii="Times New Roman" w:hAnsi="Times New Roman" w:cs="Times New Roman"/>
          <w:sz w:val="28"/>
          <w:szCs w:val="28"/>
        </w:rPr>
        <w:t xml:space="preserve">, </w:t>
      </w:r>
      <w:r w:rsidRPr="005228A9">
        <w:rPr>
          <w:rFonts w:ascii="Times New Roman" w:eastAsia="Times New Roman" w:hAnsi="Times New Roman" w:cs="Times New Roman"/>
          <w:sz w:val="28"/>
          <w:szCs w:val="28"/>
        </w:rPr>
        <w:t xml:space="preserve"> с целью увеличения их вклада в социально-экономическое развитие района и страны. </w:t>
      </w:r>
    </w:p>
    <w:p w:rsidR="00E32C79" w:rsidRPr="005228A9" w:rsidRDefault="00E32C79" w:rsidP="00E32C79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A9">
        <w:rPr>
          <w:rFonts w:ascii="Times New Roman" w:eastAsia="Times New Roman" w:hAnsi="Times New Roman" w:cs="Times New Roman"/>
          <w:sz w:val="28"/>
          <w:szCs w:val="28"/>
        </w:rPr>
        <w:t>Из-за отсутствия нормативного регулирования ряда вопросов и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E32C79" w:rsidRPr="005228A9" w:rsidRDefault="00E32C79" w:rsidP="00E32C79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A9">
        <w:rPr>
          <w:rFonts w:ascii="Times New Roman" w:eastAsia="Times New Roman" w:hAnsi="Times New Roman" w:cs="Times New Roman"/>
          <w:sz w:val="28"/>
          <w:szCs w:val="28"/>
        </w:rPr>
        <w:t>Первая тенденция – снижение интереса молодежи к научной и творческой деятельности. Недостаточная эффективность системы выявления и продвижения талантливой молодежи, механизмов вовлечения молодежи в творческую и изобретательную деятельность может существенно затруднить реализацию государственных приоритетов в модернизации российской экономики.</w:t>
      </w:r>
    </w:p>
    <w:p w:rsidR="00E32C79" w:rsidRPr="005228A9" w:rsidRDefault="00E32C79" w:rsidP="00E32C79">
      <w:pPr>
        <w:pStyle w:val="a9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A9">
        <w:rPr>
          <w:rFonts w:ascii="Times New Roman" w:eastAsia="Times New Roman" w:hAnsi="Times New Roman" w:cs="Times New Roman"/>
          <w:sz w:val="28"/>
          <w:szCs w:val="28"/>
        </w:rPr>
        <w:t>Вторая тенденция – низкий уровень вовлечения молодежи в социальную практику. Эта тенденция проявляется во всех сферах жизни молодого человека – гражданской, профессиональной, культурной, семейной. При сохранении такой ситуации возникает угроза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E32C79" w:rsidRPr="005228A9" w:rsidRDefault="00E32C79" w:rsidP="00E32C79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A9">
        <w:rPr>
          <w:rFonts w:ascii="Times New Roman" w:hAnsi="Times New Roman" w:cs="Times New Roman"/>
          <w:sz w:val="28"/>
          <w:szCs w:val="28"/>
        </w:rPr>
        <w:t xml:space="preserve">   </w:t>
      </w:r>
      <w:r w:rsidRPr="005228A9">
        <w:rPr>
          <w:rFonts w:ascii="Times New Roman" w:eastAsia="Times New Roman" w:hAnsi="Times New Roman" w:cs="Times New Roman"/>
          <w:sz w:val="28"/>
          <w:szCs w:val="28"/>
        </w:rPr>
        <w:t xml:space="preserve">Третья тенденция –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</w:t>
      </w:r>
    </w:p>
    <w:p w:rsidR="00E32C79" w:rsidRPr="005228A9" w:rsidRDefault="00E32C79" w:rsidP="00E32C79">
      <w:pPr>
        <w:pStyle w:val="a9"/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8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28A9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Перечисленные выше негативные тенденции усугубляются отсутствием современной инфраструктуры государственной молодежной политики. Целый ряд предоставляемых государственных услуг не представляет интереса современной молодежи и остается </w:t>
      </w:r>
      <w:proofErr w:type="spellStart"/>
      <w:r w:rsidRPr="005228A9">
        <w:rPr>
          <w:rFonts w:ascii="Times New Roman" w:eastAsia="Times New Roman" w:hAnsi="Times New Roman" w:cs="Times New Roman"/>
          <w:sz w:val="28"/>
          <w:szCs w:val="28"/>
        </w:rPr>
        <w:t>невостребованы</w:t>
      </w:r>
      <w:proofErr w:type="spellEnd"/>
      <w:r w:rsidRPr="00522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C79" w:rsidRPr="005228A9" w:rsidRDefault="00E32C79" w:rsidP="00E32C79">
      <w:pPr>
        <w:pStyle w:val="a9"/>
        <w:ind w:left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228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28A9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Принципиальная особенность Программы заключается в постановке и решении задач по обеспечению активного вовлечения молодежи в жизнь региона, что требует применения новых методов и технологий формирования и реализации подпрограммы, соответствующего ресурсного обеспечения. С этой целью необходимо развить инфраструктуру государственной молодежной политики, позволяющую вести скоординированную работу сети учреждений </w:t>
      </w:r>
      <w:r w:rsidRPr="005228A9">
        <w:rPr>
          <w:rFonts w:ascii="Times New Roman" w:eastAsia="Times New Roman" w:hAnsi="Times New Roman" w:cs="Times New Roman"/>
          <w:spacing w:val="-4"/>
          <w:sz w:val="28"/>
          <w:szCs w:val="28"/>
        </w:rPr>
        <w:t>по работе с молодежью, а также улучшить их материально-техническую базу.</w:t>
      </w:r>
    </w:p>
    <w:p w:rsidR="00764EAA" w:rsidRDefault="00764EAA" w:rsidP="008D1557">
      <w:pPr>
        <w:pStyle w:val="a8"/>
        <w:jc w:val="center"/>
        <w:rPr>
          <w:b/>
          <w:sz w:val="28"/>
          <w:szCs w:val="28"/>
        </w:rPr>
      </w:pPr>
      <w:r w:rsidRPr="003D7308">
        <w:rPr>
          <w:b/>
          <w:color w:val="000000" w:themeColor="text1"/>
          <w:sz w:val="28"/>
          <w:szCs w:val="28"/>
        </w:rPr>
        <w:lastRenderedPageBreak/>
        <w:t xml:space="preserve">2. </w:t>
      </w:r>
      <w:r w:rsidRPr="003D7308">
        <w:rPr>
          <w:b/>
          <w:sz w:val="28"/>
          <w:szCs w:val="28"/>
        </w:rPr>
        <w:t>При</w:t>
      </w:r>
      <w:r w:rsidR="008D1557">
        <w:rPr>
          <w:b/>
          <w:sz w:val="28"/>
          <w:szCs w:val="28"/>
        </w:rPr>
        <w:t>оритеты политики органов местного</w:t>
      </w:r>
      <w:r w:rsidRPr="003D7308">
        <w:rPr>
          <w:b/>
          <w:sz w:val="28"/>
          <w:szCs w:val="28"/>
        </w:rPr>
        <w:t xml:space="preserve"> самоуправления Тюльганского района в </w:t>
      </w:r>
      <w:r w:rsidRPr="00EA4203">
        <w:rPr>
          <w:b/>
          <w:sz w:val="28"/>
          <w:szCs w:val="28"/>
        </w:rPr>
        <w:t xml:space="preserve">сфере реализации </w:t>
      </w:r>
      <w:proofErr w:type="spellStart"/>
      <w:r w:rsidR="008D1557">
        <w:rPr>
          <w:b/>
          <w:sz w:val="28"/>
          <w:szCs w:val="28"/>
        </w:rPr>
        <w:t>под</w:t>
      </w:r>
      <w:r w:rsidR="003256E5" w:rsidRPr="00EA4203">
        <w:rPr>
          <w:b/>
          <w:sz w:val="28"/>
          <w:szCs w:val="28"/>
        </w:rPr>
        <w:t>под</w:t>
      </w:r>
      <w:r w:rsidRPr="00EA4203">
        <w:rPr>
          <w:b/>
          <w:sz w:val="28"/>
          <w:szCs w:val="28"/>
        </w:rPr>
        <w:t>программы</w:t>
      </w:r>
      <w:proofErr w:type="spellEnd"/>
      <w:r w:rsidRPr="00EA4203">
        <w:rPr>
          <w:b/>
          <w:sz w:val="28"/>
          <w:szCs w:val="28"/>
        </w:rPr>
        <w:t>.</w:t>
      </w:r>
    </w:p>
    <w:p w:rsidR="008D1557" w:rsidRDefault="008D1557" w:rsidP="008D155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7034">
        <w:rPr>
          <w:b/>
          <w:sz w:val="28"/>
          <w:szCs w:val="28"/>
        </w:rPr>
        <w:t>Основной целью</w:t>
      </w:r>
      <w:r w:rsidRPr="00520A13">
        <w:rPr>
          <w:sz w:val="28"/>
          <w:szCs w:val="28"/>
        </w:rPr>
        <w:t xml:space="preserve"> подпрограммы является</w:t>
      </w:r>
      <w:r>
        <w:rPr>
          <w:sz w:val="28"/>
          <w:szCs w:val="28"/>
        </w:rPr>
        <w:t xml:space="preserve"> с</w:t>
      </w:r>
      <w:r w:rsidRPr="008D1557">
        <w:rPr>
          <w:sz w:val="28"/>
          <w:szCs w:val="28"/>
        </w:rPr>
        <w:t>овершенствование системы государственного влияния на процессы социализации молодежи, создание условий и гарантий самореализации молодых граждан.</w:t>
      </w:r>
    </w:p>
    <w:p w:rsidR="008D1557" w:rsidRPr="00837034" w:rsidRDefault="008D1557" w:rsidP="008D1557">
      <w:pPr>
        <w:ind w:right="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034">
        <w:rPr>
          <w:rFonts w:ascii="Times New Roman" w:hAnsi="Times New Roman" w:cs="Times New Roman"/>
          <w:b/>
          <w:sz w:val="28"/>
          <w:szCs w:val="28"/>
        </w:rPr>
        <w:t xml:space="preserve">Задачи подпрограммы: </w:t>
      </w:r>
    </w:p>
    <w:p w:rsidR="008D1557" w:rsidRPr="008D1557" w:rsidRDefault="008D1557" w:rsidP="008D1557">
      <w:pPr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57">
        <w:rPr>
          <w:rFonts w:ascii="Times New Roman" w:hAnsi="Times New Roman"/>
          <w:sz w:val="28"/>
          <w:szCs w:val="28"/>
        </w:rPr>
        <w:t>1.С</w:t>
      </w:r>
      <w:r w:rsidRPr="008D1557">
        <w:rPr>
          <w:rFonts w:ascii="Times New Roman" w:eastAsia="Times New Roman" w:hAnsi="Times New Roman" w:cs="Times New Roman"/>
          <w:sz w:val="28"/>
          <w:szCs w:val="28"/>
        </w:rPr>
        <w:t>оздание механизмов стимулирования инновационного поведения молодежи и ее участия в разработке и реализации инновационных идей;</w:t>
      </w:r>
    </w:p>
    <w:p w:rsidR="008D1557" w:rsidRPr="008D1557" w:rsidRDefault="008D1557" w:rsidP="008D1557">
      <w:pPr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57">
        <w:rPr>
          <w:rFonts w:ascii="Times New Roman" w:hAnsi="Times New Roman"/>
          <w:sz w:val="28"/>
          <w:szCs w:val="28"/>
        </w:rPr>
        <w:t>2.С</w:t>
      </w:r>
      <w:r w:rsidRPr="008D1557">
        <w:rPr>
          <w:rFonts w:ascii="Times New Roman" w:eastAsia="Times New Roman" w:hAnsi="Times New Roman" w:cs="Times New Roman"/>
          <w:sz w:val="28"/>
          <w:szCs w:val="28"/>
        </w:rPr>
        <w:t>истемное вовлечение молодежи в социальную практику, ее информирование о потенциальных возможностях развития;</w:t>
      </w:r>
    </w:p>
    <w:p w:rsidR="008D1557" w:rsidRPr="008D1557" w:rsidRDefault="008D1557" w:rsidP="008D1557">
      <w:pPr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57">
        <w:rPr>
          <w:rFonts w:ascii="Times New Roman" w:hAnsi="Times New Roman"/>
          <w:sz w:val="28"/>
          <w:szCs w:val="28"/>
        </w:rPr>
        <w:t>3.Р</w:t>
      </w:r>
      <w:r w:rsidRPr="008D1557">
        <w:rPr>
          <w:rFonts w:ascii="Times New Roman" w:eastAsia="Times New Roman" w:hAnsi="Times New Roman" w:cs="Times New Roman"/>
          <w:sz w:val="28"/>
          <w:szCs w:val="28"/>
        </w:rPr>
        <w:t>ешение проблемы временной занятости молодежи, развитие трудовой мотивации и профессиональной ориентации молодежи, формирование механизмов интеграции молодежи, находящейся в трудной жизненной ситуации;</w:t>
      </w:r>
    </w:p>
    <w:p w:rsidR="008D1557" w:rsidRPr="008D1557" w:rsidRDefault="008D1557" w:rsidP="008D1557">
      <w:pPr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57">
        <w:rPr>
          <w:rFonts w:ascii="Times New Roman" w:hAnsi="Times New Roman"/>
          <w:sz w:val="28"/>
          <w:szCs w:val="28"/>
        </w:rPr>
        <w:t>4.С</w:t>
      </w:r>
      <w:r w:rsidRPr="008D1557">
        <w:rPr>
          <w:rFonts w:ascii="Times New Roman" w:eastAsia="Times New Roman" w:hAnsi="Times New Roman" w:cs="Times New Roman"/>
          <w:sz w:val="28"/>
          <w:szCs w:val="28"/>
        </w:rPr>
        <w:t>оздание системных механизмов воспитания у молодежи чувства патриотизма и гражданской ответственности, привитие гражданских ценностей, формирование российской идентичности;</w:t>
      </w:r>
    </w:p>
    <w:p w:rsidR="008D1557" w:rsidRPr="008D1557" w:rsidRDefault="008D1557" w:rsidP="008D1557">
      <w:pPr>
        <w:ind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557">
        <w:rPr>
          <w:rFonts w:ascii="Times New Roman" w:hAnsi="Times New Roman"/>
          <w:sz w:val="28"/>
          <w:szCs w:val="28"/>
        </w:rPr>
        <w:t>5.Ф</w:t>
      </w:r>
      <w:r w:rsidRPr="008D1557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ответственного отношения к </w:t>
      </w:r>
      <w:proofErr w:type="spellStart"/>
      <w:r w:rsidRPr="008D1557">
        <w:rPr>
          <w:rFonts w:ascii="Times New Roman" w:eastAsia="Times New Roman" w:hAnsi="Times New Roman" w:cs="Times New Roman"/>
          <w:sz w:val="28"/>
          <w:szCs w:val="28"/>
        </w:rPr>
        <w:t>родительству</w:t>
      </w:r>
      <w:proofErr w:type="spellEnd"/>
      <w:r w:rsidRPr="008D1557">
        <w:rPr>
          <w:rFonts w:ascii="Times New Roman" w:eastAsia="Times New Roman" w:hAnsi="Times New Roman" w:cs="Times New Roman"/>
          <w:sz w:val="28"/>
          <w:szCs w:val="28"/>
        </w:rPr>
        <w:t xml:space="preserve"> и поддержка молодой семьи, способствующие укреплению института семьи и улучшению демографической ситуации в районе;</w:t>
      </w:r>
    </w:p>
    <w:p w:rsidR="008D1557" w:rsidRDefault="008D1557" w:rsidP="008D1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557">
        <w:rPr>
          <w:rFonts w:ascii="Times New Roman" w:hAnsi="Times New Roman"/>
          <w:sz w:val="28"/>
          <w:szCs w:val="28"/>
        </w:rPr>
        <w:t>6.О</w:t>
      </w:r>
      <w:r w:rsidRPr="008D1557">
        <w:rPr>
          <w:rFonts w:ascii="Times New Roman" w:eastAsia="Times New Roman" w:hAnsi="Times New Roman" w:cs="Times New Roman"/>
          <w:sz w:val="28"/>
          <w:szCs w:val="28"/>
        </w:rPr>
        <w:t>беспечение инфраструктуры молодежной политики.</w:t>
      </w:r>
    </w:p>
    <w:p w:rsidR="008D1557" w:rsidRPr="00EA4203" w:rsidRDefault="008D1557" w:rsidP="008D1557">
      <w:pPr>
        <w:pStyle w:val="a8"/>
        <w:rPr>
          <w:b/>
          <w:sz w:val="28"/>
          <w:szCs w:val="28"/>
        </w:rPr>
      </w:pPr>
    </w:p>
    <w:p w:rsidR="00E32C79" w:rsidRDefault="005D0F26" w:rsidP="008D15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изменения в стране обозначили необходимость определения новых приоритетов в государственной молодежной политике. Принципиальная особенность программы  «Молодежь Тюльганского района»</w:t>
      </w:r>
      <w:r w:rsidR="00E32C79" w:rsidRPr="00522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на 2014–2020 годы» заключается в постановке и решении задач по обеспечению активного вовлечения молодежи в жизнь района и страны, что требует применения новых методов и технологий формирования и реализации подпрограммы, соответствующего ресурсного обеспечения.</w:t>
      </w:r>
    </w:p>
    <w:p w:rsidR="00E32C79" w:rsidRPr="005228A9" w:rsidRDefault="00E32C79" w:rsidP="00E32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A9">
        <w:rPr>
          <w:rFonts w:ascii="Times New Roman" w:hAnsi="Times New Roman" w:cs="Times New Roman"/>
          <w:sz w:val="28"/>
          <w:szCs w:val="28"/>
        </w:rPr>
        <w:t>В результате реализации Подпрограммы будут достигнуты следующие результаты:</w:t>
      </w:r>
    </w:p>
    <w:p w:rsidR="00E32C79" w:rsidRPr="005228A9" w:rsidRDefault="00E32C79" w:rsidP="00E32C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A9">
        <w:rPr>
          <w:rFonts w:ascii="Times New Roman" w:hAnsi="Times New Roman" w:cs="Times New Roman"/>
          <w:sz w:val="28"/>
          <w:szCs w:val="28"/>
        </w:rPr>
        <w:lastRenderedPageBreak/>
        <w:t>-увеличение доли</w:t>
      </w:r>
      <w:r w:rsidRPr="005228A9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людей, участвующих в мероприятиях (конкурсах, фестивалях, олимпиадах) научно-технической направленности, в общем количестве молодежи до 12.0 процента;</w:t>
      </w:r>
    </w:p>
    <w:p w:rsidR="00E32C79" w:rsidRPr="005228A9" w:rsidRDefault="00E32C79" w:rsidP="00E32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A9">
        <w:rPr>
          <w:rFonts w:ascii="Times New Roman" w:hAnsi="Times New Roman" w:cs="Times New Roman"/>
          <w:sz w:val="28"/>
          <w:szCs w:val="28"/>
        </w:rPr>
        <w:t>-увеличение доли</w:t>
      </w:r>
      <w:r w:rsidRPr="005228A9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людей, участвующих в мероприятиях творческой направленности, в общем количестве молодежи до 20,0 процента;</w:t>
      </w:r>
    </w:p>
    <w:p w:rsidR="00E32C79" w:rsidRPr="005228A9" w:rsidRDefault="00E32C79" w:rsidP="00E32C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A9">
        <w:rPr>
          <w:rFonts w:ascii="Times New Roman" w:hAnsi="Times New Roman" w:cs="Times New Roman"/>
          <w:color w:val="000000"/>
          <w:sz w:val="28"/>
          <w:szCs w:val="28"/>
        </w:rPr>
        <w:t>-увеличение доли молодых людей, участвующих в программах по профессиональной ориентации, трудоустройству, в общем количестве молодежи до 12.0 процента;</w:t>
      </w:r>
    </w:p>
    <w:p w:rsidR="00E32C79" w:rsidRPr="005228A9" w:rsidRDefault="00E32C79" w:rsidP="00E32C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A9">
        <w:rPr>
          <w:rFonts w:ascii="Times New Roman" w:hAnsi="Times New Roman" w:cs="Times New Roman"/>
          <w:color w:val="000000"/>
          <w:sz w:val="28"/>
          <w:szCs w:val="28"/>
        </w:rPr>
        <w:t>-увеличение доли молодых людей, принимающих участие в добровольческой деятельности, в общем количестве молодежи до 12,0 процента;</w:t>
      </w:r>
    </w:p>
    <w:p w:rsidR="00E32C79" w:rsidRPr="005228A9" w:rsidRDefault="00E32C79" w:rsidP="00E32C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8A9">
        <w:rPr>
          <w:rFonts w:ascii="Times New Roman" w:hAnsi="Times New Roman" w:cs="Times New Roman"/>
          <w:color w:val="000000"/>
          <w:sz w:val="28"/>
          <w:szCs w:val="28"/>
        </w:rPr>
        <w:t>-увеличение доли молодых людей, участвующих в деятельности детских и молодежных общественных объединений, в общем количестве молодежи до 45,0 процента;</w:t>
      </w:r>
    </w:p>
    <w:p w:rsidR="00E32C79" w:rsidRPr="005228A9" w:rsidRDefault="00E32C79" w:rsidP="00E32C7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8A9">
        <w:rPr>
          <w:rFonts w:ascii="Times New Roman" w:hAnsi="Times New Roman" w:cs="Times New Roman"/>
          <w:sz w:val="28"/>
          <w:szCs w:val="28"/>
        </w:rPr>
        <w:t>-увеличение доли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поведения, по отношению к общей численности указанной категории до 30.0 процента;</w:t>
      </w:r>
    </w:p>
    <w:p w:rsidR="00E32C79" w:rsidRPr="005228A9" w:rsidRDefault="00E32C79" w:rsidP="00E32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A9">
        <w:rPr>
          <w:rFonts w:ascii="Times New Roman" w:hAnsi="Times New Roman" w:cs="Times New Roman"/>
          <w:sz w:val="28"/>
          <w:szCs w:val="28"/>
        </w:rPr>
        <w:t xml:space="preserve">-увеличение доли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рождаемости. Формирование установок ответственного </w:t>
      </w:r>
      <w:proofErr w:type="spellStart"/>
      <w:r w:rsidRPr="005228A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228A9">
        <w:rPr>
          <w:rFonts w:ascii="Times New Roman" w:hAnsi="Times New Roman" w:cs="Times New Roman"/>
          <w:sz w:val="28"/>
          <w:szCs w:val="28"/>
        </w:rPr>
        <w:t xml:space="preserve"> у молодежи до 3.0 процента от общего количества.</w:t>
      </w:r>
    </w:p>
    <w:p w:rsidR="00EF3F1D" w:rsidRPr="00E32C79" w:rsidRDefault="003256E5" w:rsidP="00E32C79">
      <w:pPr>
        <w:pStyle w:val="a5"/>
        <w:ind w:right="-185"/>
        <w:jc w:val="center"/>
        <w:rPr>
          <w:szCs w:val="28"/>
        </w:rPr>
      </w:pPr>
      <w:r>
        <w:rPr>
          <w:color w:val="000000"/>
          <w:szCs w:val="28"/>
        </w:rPr>
        <w:t>3</w:t>
      </w:r>
      <w:r w:rsidR="00EF3F1D" w:rsidRPr="00EF3F1D">
        <w:rPr>
          <w:color w:val="000000"/>
          <w:szCs w:val="28"/>
        </w:rPr>
        <w:t>.</w:t>
      </w:r>
      <w:r w:rsidR="00B67A68">
        <w:rPr>
          <w:szCs w:val="28"/>
        </w:rPr>
        <w:t xml:space="preserve"> </w:t>
      </w:r>
      <w:r w:rsidR="00EF3F1D" w:rsidRPr="00EF3F1D">
        <w:rPr>
          <w:szCs w:val="28"/>
        </w:rPr>
        <w:t>Перечень</w:t>
      </w:r>
      <w:r>
        <w:rPr>
          <w:szCs w:val="28"/>
        </w:rPr>
        <w:t xml:space="preserve"> и характеристика</w:t>
      </w:r>
      <w:r w:rsidR="00EF3F1D">
        <w:rPr>
          <w:szCs w:val="28"/>
        </w:rPr>
        <w:t xml:space="preserve"> </w:t>
      </w:r>
      <w:r w:rsidR="00EF3F1D" w:rsidRPr="00EF3F1D">
        <w:rPr>
          <w:szCs w:val="28"/>
        </w:rPr>
        <w:t>осн</w:t>
      </w:r>
      <w:r>
        <w:rPr>
          <w:szCs w:val="28"/>
        </w:rPr>
        <w:t>овных мероприятий под</w:t>
      </w:r>
      <w:r w:rsidR="00EF3F1D" w:rsidRPr="00EF3F1D">
        <w:rPr>
          <w:szCs w:val="28"/>
        </w:rPr>
        <w:t>программы.</w:t>
      </w:r>
    </w:p>
    <w:p w:rsidR="00E32C79" w:rsidRPr="00E32C79" w:rsidRDefault="007A76E0" w:rsidP="00E32C79">
      <w:pPr>
        <w:pStyle w:val="a4"/>
        <w:suppressAutoHyphens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Программы и для достижения </w:t>
      </w:r>
      <w:r w:rsidR="003256E5">
        <w:rPr>
          <w:rFonts w:ascii="Times New Roman" w:hAnsi="Times New Roman" w:cs="Times New Roman"/>
          <w:sz w:val="28"/>
          <w:szCs w:val="28"/>
        </w:rPr>
        <w:t>обозначенных выше цели и задач 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планируется реализация комплекса следующих </w:t>
      </w:r>
      <w:r w:rsidR="003256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C79" w:rsidRPr="005228A9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оздание условий для продвижения инициативной и талантливой молодежи (международные, всероссийские, областные, районны</w:t>
      </w:r>
      <w:r w:rsidR="00E32C79">
        <w:rPr>
          <w:rFonts w:ascii="Times New Roman" w:eastAsia="Times New Roman" w:hAnsi="Times New Roman" w:cs="Times New Roman"/>
          <w:sz w:val="28"/>
          <w:szCs w:val="28"/>
        </w:rPr>
        <w:t>е фестивали, конкурсы, выставки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, форумы  для молодежи, занимающейся  профессиональным и самодеятельным творчеством, и другое);</w:t>
      </w:r>
    </w:p>
    <w:p w:rsidR="00E32C79" w:rsidRPr="005228A9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овлечение молодежи в социальную практику (организация и координация деятельности  добровольческого (волонтерского) движения в районе;</w:t>
      </w:r>
    </w:p>
    <w:p w:rsidR="00E32C79" w:rsidRPr="005228A9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онкурс проектов детских и молодежных общественных организаций; </w:t>
      </w:r>
    </w:p>
    <w:p w:rsidR="00E32C79" w:rsidRPr="005228A9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4.Р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азвитие системы молодежного парламентаризма, обеспечение деятельности Молодежного парламента Тюльганского района и другое);</w:t>
      </w:r>
      <w:proofErr w:type="gramEnd"/>
    </w:p>
    <w:p w:rsidR="00E32C79" w:rsidRPr="005228A9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5.О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беспечение эффективной социализации молодежи, находящейся в трудной жизненной ситуации (комплекс мероприятий, направленных на правовое воспитание и становление несовершеннолетних и  молодежи; профильные лагеря; комплекс мероприятий по поддержке молодых людей с ограниченными возможностями и другое);</w:t>
      </w:r>
    </w:p>
    <w:p w:rsidR="00E32C79" w:rsidRPr="005228A9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6.Ф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молодежи российской идентичности (россияне) и профилактика этнического и религиозно-политического экстремизма в молодежной среде </w:t>
      </w:r>
      <w:proofErr w:type="gramStart"/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 «Я – гражданин России!»; </w:t>
      </w:r>
    </w:p>
    <w:p w:rsidR="00E32C79" w:rsidRPr="005228A9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7.П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роведение комплекса мероприятий «Служу Отечеству» и мероприятий, направленных на развитие межгосударственного и межконфессионального сотрудничества молодежи, и другие);</w:t>
      </w:r>
      <w:proofErr w:type="gramEnd"/>
    </w:p>
    <w:p w:rsidR="00E32C79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8.У</w:t>
      </w:r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крепление института молодой семьи, пропаганда репродуктивного поведения, направленного на увеличение рождаемости. Формирование установок </w:t>
      </w:r>
      <w:proofErr w:type="gramStart"/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="00E32C79" w:rsidRPr="005228A9">
        <w:rPr>
          <w:rFonts w:ascii="Times New Roman" w:eastAsia="Times New Roman" w:hAnsi="Times New Roman" w:cs="Times New Roman"/>
          <w:sz w:val="28"/>
          <w:szCs w:val="28"/>
        </w:rPr>
        <w:t xml:space="preserve"> (организация клубов молодой семьи, консультационных услуг для молодых людей и другие);</w:t>
      </w:r>
    </w:p>
    <w:p w:rsidR="00F2752E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F2752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поддержка граждан, обучающихся в высших медицинских образовательных учреждениях (студенты высшего образовательного медицинского учреждения, врачи-интерны, врачи-ординаторы).  </w:t>
      </w:r>
    </w:p>
    <w:p w:rsidR="00436278" w:rsidRDefault="008D1557" w:rsidP="00E32C79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36278">
        <w:rPr>
          <w:rFonts w:ascii="Times New Roman" w:eastAsia="Times New Roman" w:hAnsi="Times New Roman" w:cs="Times New Roman"/>
          <w:sz w:val="28"/>
          <w:szCs w:val="28"/>
        </w:rPr>
        <w:t xml:space="preserve"> Занятость подростков в каникулярное время.</w:t>
      </w:r>
    </w:p>
    <w:p w:rsidR="00545569" w:rsidRDefault="00EA4203" w:rsidP="00E32C79">
      <w:pPr>
        <w:shd w:val="clear" w:color="auto" w:fill="FFFFFF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3F1D" w:rsidRPr="0082358D" w:rsidRDefault="0082358D" w:rsidP="00545569">
      <w:pPr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Ресурсное обеспечение реализации муниципальной </w:t>
      </w:r>
      <w:r w:rsidR="008D1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программы.</w:t>
      </w:r>
    </w:p>
    <w:p w:rsidR="00EF3F1D" w:rsidRPr="00560BF0" w:rsidRDefault="0082358D" w:rsidP="00545569">
      <w:pPr>
        <w:ind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</w:t>
      </w:r>
      <w:r w:rsidR="0006631C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районного </w:t>
      </w:r>
      <w:r w:rsidR="0006631C" w:rsidRPr="00560BF0">
        <w:rPr>
          <w:rFonts w:ascii="Times New Roman" w:hAnsi="Times New Roman" w:cs="Times New Roman"/>
          <w:sz w:val="28"/>
          <w:szCs w:val="28"/>
        </w:rPr>
        <w:t>бюдже</w:t>
      </w:r>
      <w:r w:rsidR="008D1557" w:rsidRPr="00560BF0">
        <w:rPr>
          <w:rFonts w:ascii="Times New Roman" w:hAnsi="Times New Roman" w:cs="Times New Roman"/>
          <w:sz w:val="28"/>
          <w:szCs w:val="28"/>
        </w:rPr>
        <w:t xml:space="preserve">та. Общий объем финансирования </w:t>
      </w:r>
      <w:proofErr w:type="spellStart"/>
      <w:r w:rsidR="008D1557" w:rsidRPr="00560BF0">
        <w:rPr>
          <w:rFonts w:ascii="Times New Roman" w:hAnsi="Times New Roman" w:cs="Times New Roman"/>
          <w:sz w:val="28"/>
          <w:szCs w:val="28"/>
        </w:rPr>
        <w:t>под</w:t>
      </w:r>
      <w:r w:rsidR="0006631C" w:rsidRPr="00560BF0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="0006631C" w:rsidRPr="00560BF0">
        <w:rPr>
          <w:rFonts w:ascii="Times New Roman" w:hAnsi="Times New Roman" w:cs="Times New Roman"/>
          <w:sz w:val="28"/>
          <w:szCs w:val="28"/>
        </w:rPr>
        <w:t xml:space="preserve"> на период с 2014 по 2020 год составляет  </w:t>
      </w:r>
      <w:r w:rsidR="00560BF0" w:rsidRPr="00560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2371,4</w:t>
      </w:r>
      <w:r w:rsidR="00560BF0" w:rsidRPr="00560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31C" w:rsidRPr="00560BF0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EF3F1D" w:rsidRPr="00560BF0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560BF0">
        <w:rPr>
          <w:rFonts w:ascii="Times New Roman" w:hAnsi="Times New Roman" w:cs="Times New Roman"/>
          <w:sz w:val="28"/>
          <w:szCs w:val="28"/>
        </w:rPr>
        <w:t>2016 год -</w:t>
      </w:r>
      <w:r w:rsidR="00E32C79" w:rsidRPr="00560BF0">
        <w:rPr>
          <w:rFonts w:ascii="Times New Roman" w:hAnsi="Times New Roman" w:cs="Times New Roman"/>
          <w:sz w:val="28"/>
          <w:szCs w:val="28"/>
        </w:rPr>
        <w:t>133</w:t>
      </w:r>
      <w:r w:rsidR="00545569" w:rsidRPr="00560BF0">
        <w:rPr>
          <w:rFonts w:ascii="Times New Roman" w:hAnsi="Times New Roman" w:cs="Times New Roman"/>
          <w:sz w:val="28"/>
          <w:szCs w:val="28"/>
        </w:rPr>
        <w:t>,00</w:t>
      </w:r>
      <w:r w:rsidR="0082358D" w:rsidRPr="00560BF0">
        <w:rPr>
          <w:rFonts w:ascii="Times New Roman" w:hAnsi="Times New Roman" w:cs="Times New Roman"/>
          <w:sz w:val="28"/>
          <w:szCs w:val="28"/>
        </w:rPr>
        <w:t xml:space="preserve"> </w:t>
      </w:r>
      <w:r w:rsidR="00CF0B79" w:rsidRPr="00560BF0">
        <w:rPr>
          <w:rFonts w:ascii="Times New Roman" w:hAnsi="Times New Roman"/>
          <w:b/>
        </w:rPr>
        <w:t xml:space="preserve"> </w:t>
      </w:r>
      <w:r w:rsidRPr="00560B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0B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0BF0">
        <w:rPr>
          <w:rFonts w:ascii="Times New Roman" w:hAnsi="Times New Roman" w:cs="Times New Roman"/>
          <w:sz w:val="28"/>
          <w:szCs w:val="28"/>
        </w:rPr>
        <w:t>уб.</w:t>
      </w:r>
    </w:p>
    <w:p w:rsidR="00EF3F1D" w:rsidRPr="00560BF0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560BF0">
        <w:rPr>
          <w:rFonts w:ascii="Times New Roman" w:hAnsi="Times New Roman" w:cs="Times New Roman"/>
          <w:sz w:val="28"/>
          <w:szCs w:val="28"/>
        </w:rPr>
        <w:t>2017 год-</w:t>
      </w:r>
      <w:r w:rsidR="00560BF0" w:rsidRPr="00560BF0">
        <w:rPr>
          <w:rFonts w:ascii="Times New Roman" w:hAnsi="Times New Roman" w:cs="Times New Roman"/>
          <w:sz w:val="28"/>
          <w:szCs w:val="28"/>
        </w:rPr>
        <w:t>559,6</w:t>
      </w:r>
      <w:r w:rsidR="00E32C79" w:rsidRPr="00560BF0">
        <w:rPr>
          <w:rFonts w:ascii="Times New Roman" w:hAnsi="Times New Roman" w:cs="Times New Roman"/>
          <w:sz w:val="28"/>
          <w:szCs w:val="28"/>
        </w:rPr>
        <w:t xml:space="preserve"> </w:t>
      </w:r>
      <w:r w:rsidR="00E32C79" w:rsidRPr="00560BF0">
        <w:rPr>
          <w:rFonts w:ascii="Times New Roman" w:hAnsi="Times New Roman"/>
          <w:b/>
        </w:rPr>
        <w:t xml:space="preserve"> </w:t>
      </w:r>
      <w:r w:rsidRPr="00560B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0B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0BF0">
        <w:rPr>
          <w:rFonts w:ascii="Times New Roman" w:hAnsi="Times New Roman" w:cs="Times New Roman"/>
          <w:sz w:val="28"/>
          <w:szCs w:val="28"/>
        </w:rPr>
        <w:t>уб.</w:t>
      </w:r>
    </w:p>
    <w:p w:rsidR="00EF3F1D" w:rsidRPr="00560BF0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560BF0">
        <w:rPr>
          <w:rFonts w:ascii="Times New Roman" w:hAnsi="Times New Roman" w:cs="Times New Roman"/>
          <w:sz w:val="28"/>
          <w:szCs w:val="28"/>
        </w:rPr>
        <w:t>2018 год-</w:t>
      </w:r>
      <w:r w:rsidR="00560BF0" w:rsidRPr="00560BF0">
        <w:rPr>
          <w:rFonts w:ascii="Times New Roman" w:hAnsi="Times New Roman" w:cs="Times New Roman"/>
          <w:sz w:val="28"/>
          <w:szCs w:val="28"/>
        </w:rPr>
        <w:t xml:space="preserve">559,6 </w:t>
      </w:r>
      <w:r w:rsidR="00560BF0" w:rsidRPr="00560BF0">
        <w:rPr>
          <w:rFonts w:ascii="Times New Roman" w:hAnsi="Times New Roman"/>
          <w:b/>
        </w:rPr>
        <w:t xml:space="preserve"> </w:t>
      </w:r>
      <w:r w:rsidR="00E32C79" w:rsidRPr="00560BF0">
        <w:rPr>
          <w:rFonts w:ascii="Times New Roman" w:hAnsi="Times New Roman"/>
          <w:b/>
        </w:rPr>
        <w:t xml:space="preserve"> </w:t>
      </w:r>
      <w:r w:rsidRPr="00560B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0B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0BF0">
        <w:rPr>
          <w:rFonts w:ascii="Times New Roman" w:hAnsi="Times New Roman" w:cs="Times New Roman"/>
          <w:sz w:val="28"/>
          <w:szCs w:val="28"/>
        </w:rPr>
        <w:t>уб.</w:t>
      </w:r>
    </w:p>
    <w:p w:rsidR="00EF3F1D" w:rsidRPr="00560BF0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560BF0">
        <w:rPr>
          <w:rFonts w:ascii="Times New Roman" w:hAnsi="Times New Roman" w:cs="Times New Roman"/>
          <w:sz w:val="28"/>
          <w:szCs w:val="28"/>
        </w:rPr>
        <w:t>2019 год-</w:t>
      </w:r>
      <w:r w:rsidR="00560BF0" w:rsidRPr="00560BF0">
        <w:rPr>
          <w:rFonts w:ascii="Times New Roman" w:hAnsi="Times New Roman" w:cs="Times New Roman"/>
          <w:sz w:val="28"/>
          <w:szCs w:val="28"/>
        </w:rPr>
        <w:t xml:space="preserve">559,6 </w:t>
      </w:r>
      <w:r w:rsidR="00560BF0" w:rsidRPr="00560BF0">
        <w:rPr>
          <w:rFonts w:ascii="Times New Roman" w:hAnsi="Times New Roman"/>
          <w:b/>
        </w:rPr>
        <w:t xml:space="preserve"> </w:t>
      </w:r>
      <w:r w:rsidRPr="00560B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0B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0BF0">
        <w:rPr>
          <w:rFonts w:ascii="Times New Roman" w:hAnsi="Times New Roman" w:cs="Times New Roman"/>
          <w:sz w:val="28"/>
          <w:szCs w:val="28"/>
        </w:rPr>
        <w:t>уб.</w:t>
      </w:r>
    </w:p>
    <w:p w:rsidR="00EF3F1D" w:rsidRDefault="00EF3F1D" w:rsidP="0082358D">
      <w:pPr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560BF0">
        <w:rPr>
          <w:rFonts w:ascii="Times New Roman" w:hAnsi="Times New Roman" w:cs="Times New Roman"/>
          <w:sz w:val="28"/>
          <w:szCs w:val="28"/>
        </w:rPr>
        <w:t>2020 год-</w:t>
      </w:r>
      <w:r w:rsidR="00560BF0" w:rsidRPr="00560BF0">
        <w:rPr>
          <w:rFonts w:ascii="Times New Roman" w:hAnsi="Times New Roman" w:cs="Times New Roman"/>
          <w:sz w:val="28"/>
          <w:szCs w:val="28"/>
        </w:rPr>
        <w:t xml:space="preserve">559,6 </w:t>
      </w:r>
      <w:r w:rsidR="00560BF0" w:rsidRPr="00560BF0">
        <w:rPr>
          <w:rFonts w:ascii="Times New Roman" w:hAnsi="Times New Roman"/>
          <w:b/>
        </w:rPr>
        <w:t xml:space="preserve"> </w:t>
      </w:r>
      <w:r w:rsidRPr="00560B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0B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0BF0">
        <w:rPr>
          <w:rFonts w:ascii="Times New Roman" w:hAnsi="Times New Roman" w:cs="Times New Roman"/>
          <w:sz w:val="28"/>
          <w:szCs w:val="28"/>
        </w:rPr>
        <w:t>уб.</w:t>
      </w:r>
    </w:p>
    <w:p w:rsidR="00EF3F1D" w:rsidRPr="00C32704" w:rsidRDefault="00EF3F1D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1D" w:rsidRPr="00C32704" w:rsidRDefault="00A459C9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</w:t>
      </w:r>
      <w:r w:rsidR="008D1557">
        <w:rPr>
          <w:rFonts w:ascii="Times New Roman" w:hAnsi="Times New Roman" w:cs="Times New Roman"/>
          <w:sz w:val="28"/>
          <w:szCs w:val="28"/>
        </w:rPr>
        <w:t xml:space="preserve">ных ассигнований на реализацию </w:t>
      </w:r>
      <w:proofErr w:type="spellStart"/>
      <w:r w:rsidR="008D155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подлежат уточнению при формировании районного бюджета на очередной финансовый год и на плановый период.</w:t>
      </w:r>
    </w:p>
    <w:p w:rsidR="001F6F10" w:rsidRDefault="009B4E0E" w:rsidP="0082358D">
      <w:pPr>
        <w:pStyle w:val="a4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sectPr w:rsidR="001F6F10" w:rsidSect="00A54F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A3" w:rsidRDefault="004F56A3" w:rsidP="007C6D63">
      <w:pPr>
        <w:spacing w:after="0" w:line="240" w:lineRule="auto"/>
      </w:pPr>
      <w:r>
        <w:separator/>
      </w:r>
    </w:p>
  </w:endnote>
  <w:endnote w:type="continuationSeparator" w:id="0">
    <w:p w:rsidR="004F56A3" w:rsidRDefault="004F56A3" w:rsidP="007C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A3" w:rsidRDefault="004F56A3" w:rsidP="007C6D63">
      <w:pPr>
        <w:spacing w:after="0" w:line="240" w:lineRule="auto"/>
      </w:pPr>
      <w:r>
        <w:separator/>
      </w:r>
    </w:p>
  </w:footnote>
  <w:footnote w:type="continuationSeparator" w:id="0">
    <w:p w:rsidR="004F56A3" w:rsidRDefault="004F56A3" w:rsidP="007C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7CE"/>
    <w:multiLevelType w:val="hybridMultilevel"/>
    <w:tmpl w:val="04C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53F8F"/>
    <w:multiLevelType w:val="hybridMultilevel"/>
    <w:tmpl w:val="D4F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886"/>
    <w:rsid w:val="000164DB"/>
    <w:rsid w:val="00027462"/>
    <w:rsid w:val="00035D99"/>
    <w:rsid w:val="0006631C"/>
    <w:rsid w:val="00073DF8"/>
    <w:rsid w:val="00084639"/>
    <w:rsid w:val="000A0A5A"/>
    <w:rsid w:val="000B2B6C"/>
    <w:rsid w:val="000D26EE"/>
    <w:rsid w:val="000D456B"/>
    <w:rsid w:val="00101697"/>
    <w:rsid w:val="00103702"/>
    <w:rsid w:val="00103A1F"/>
    <w:rsid w:val="001126D6"/>
    <w:rsid w:val="001318BA"/>
    <w:rsid w:val="0013368A"/>
    <w:rsid w:val="001343D2"/>
    <w:rsid w:val="001430AF"/>
    <w:rsid w:val="00156E7C"/>
    <w:rsid w:val="001654BB"/>
    <w:rsid w:val="00165A4D"/>
    <w:rsid w:val="00185A1E"/>
    <w:rsid w:val="001C239F"/>
    <w:rsid w:val="001F6F10"/>
    <w:rsid w:val="00200ED6"/>
    <w:rsid w:val="002351E1"/>
    <w:rsid w:val="0023623A"/>
    <w:rsid w:val="00244C98"/>
    <w:rsid w:val="00266B5F"/>
    <w:rsid w:val="002876ED"/>
    <w:rsid w:val="002E1C7F"/>
    <w:rsid w:val="002E27E8"/>
    <w:rsid w:val="002F1D98"/>
    <w:rsid w:val="00321E4C"/>
    <w:rsid w:val="0032420E"/>
    <w:rsid w:val="003256E5"/>
    <w:rsid w:val="003309AD"/>
    <w:rsid w:val="00350986"/>
    <w:rsid w:val="00356409"/>
    <w:rsid w:val="003903DE"/>
    <w:rsid w:val="003D0F3C"/>
    <w:rsid w:val="003D7308"/>
    <w:rsid w:val="003F7178"/>
    <w:rsid w:val="00406DAB"/>
    <w:rsid w:val="00407BBC"/>
    <w:rsid w:val="00421395"/>
    <w:rsid w:val="00436278"/>
    <w:rsid w:val="004441F3"/>
    <w:rsid w:val="00480F02"/>
    <w:rsid w:val="00496C17"/>
    <w:rsid w:val="004F56A3"/>
    <w:rsid w:val="00507F11"/>
    <w:rsid w:val="00545569"/>
    <w:rsid w:val="00556CD1"/>
    <w:rsid w:val="00560BF0"/>
    <w:rsid w:val="00560D92"/>
    <w:rsid w:val="00563522"/>
    <w:rsid w:val="005639B1"/>
    <w:rsid w:val="00576754"/>
    <w:rsid w:val="00587C02"/>
    <w:rsid w:val="005B0ADA"/>
    <w:rsid w:val="005D0F26"/>
    <w:rsid w:val="005F5D6D"/>
    <w:rsid w:val="006521C1"/>
    <w:rsid w:val="00662781"/>
    <w:rsid w:val="00690EF1"/>
    <w:rsid w:val="00691C70"/>
    <w:rsid w:val="006A4DFF"/>
    <w:rsid w:val="006A566F"/>
    <w:rsid w:val="00723FC0"/>
    <w:rsid w:val="007372D0"/>
    <w:rsid w:val="00743788"/>
    <w:rsid w:val="007504D4"/>
    <w:rsid w:val="00764EAA"/>
    <w:rsid w:val="007A1B87"/>
    <w:rsid w:val="007A22C7"/>
    <w:rsid w:val="007A76E0"/>
    <w:rsid w:val="007C6D63"/>
    <w:rsid w:val="007D6C02"/>
    <w:rsid w:val="0082358D"/>
    <w:rsid w:val="00827AEB"/>
    <w:rsid w:val="00837034"/>
    <w:rsid w:val="008453AA"/>
    <w:rsid w:val="008B6652"/>
    <w:rsid w:val="008C3DF9"/>
    <w:rsid w:val="008D1557"/>
    <w:rsid w:val="00904EA9"/>
    <w:rsid w:val="00912866"/>
    <w:rsid w:val="009315F3"/>
    <w:rsid w:val="009358DB"/>
    <w:rsid w:val="00937409"/>
    <w:rsid w:val="00951213"/>
    <w:rsid w:val="009942F5"/>
    <w:rsid w:val="009B4E0E"/>
    <w:rsid w:val="009C0FEA"/>
    <w:rsid w:val="00A0557D"/>
    <w:rsid w:val="00A16C0A"/>
    <w:rsid w:val="00A31B9F"/>
    <w:rsid w:val="00A32071"/>
    <w:rsid w:val="00A459C9"/>
    <w:rsid w:val="00A54FB0"/>
    <w:rsid w:val="00A76EC2"/>
    <w:rsid w:val="00A847CB"/>
    <w:rsid w:val="00A86F0A"/>
    <w:rsid w:val="00AB5C6C"/>
    <w:rsid w:val="00AD0214"/>
    <w:rsid w:val="00AE3342"/>
    <w:rsid w:val="00AE49A5"/>
    <w:rsid w:val="00B5380D"/>
    <w:rsid w:val="00B67A68"/>
    <w:rsid w:val="00BA4120"/>
    <w:rsid w:val="00C21EB8"/>
    <w:rsid w:val="00C409E6"/>
    <w:rsid w:val="00C72EF2"/>
    <w:rsid w:val="00C73AD7"/>
    <w:rsid w:val="00CA3813"/>
    <w:rsid w:val="00CD5ACC"/>
    <w:rsid w:val="00CD5C37"/>
    <w:rsid w:val="00CF0B79"/>
    <w:rsid w:val="00D6223C"/>
    <w:rsid w:val="00D70DE5"/>
    <w:rsid w:val="00D80310"/>
    <w:rsid w:val="00D96358"/>
    <w:rsid w:val="00DD3378"/>
    <w:rsid w:val="00DE0B1F"/>
    <w:rsid w:val="00E039B9"/>
    <w:rsid w:val="00E22075"/>
    <w:rsid w:val="00E32C79"/>
    <w:rsid w:val="00E669F7"/>
    <w:rsid w:val="00EA4203"/>
    <w:rsid w:val="00EB4843"/>
    <w:rsid w:val="00EC3B9A"/>
    <w:rsid w:val="00EC49CD"/>
    <w:rsid w:val="00EE0EBA"/>
    <w:rsid w:val="00EF3F1D"/>
    <w:rsid w:val="00EF7FD4"/>
    <w:rsid w:val="00F2752E"/>
    <w:rsid w:val="00F33DF9"/>
    <w:rsid w:val="00F41AEE"/>
    <w:rsid w:val="00F60886"/>
    <w:rsid w:val="00F74EB7"/>
    <w:rsid w:val="00F97898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4D4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7504D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04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Strong"/>
    <w:basedOn w:val="a0"/>
    <w:qFormat/>
    <w:rsid w:val="007504D4"/>
    <w:rPr>
      <w:b/>
      <w:bCs/>
    </w:rPr>
  </w:style>
  <w:style w:type="paragraph" w:styleId="a8">
    <w:name w:val="Normal (Web)"/>
    <w:basedOn w:val="a"/>
    <w:uiPriority w:val="99"/>
    <w:unhideWhenUsed/>
    <w:rsid w:val="0010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623A"/>
    <w:pPr>
      <w:ind w:left="720"/>
      <w:contextualSpacing/>
    </w:pPr>
  </w:style>
  <w:style w:type="paragraph" w:customStyle="1" w:styleId="ConsPlusNormal">
    <w:name w:val="ConsPlusNormal"/>
    <w:rsid w:val="00764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EF3F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3F1D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3F1D"/>
  </w:style>
  <w:style w:type="paragraph" w:customStyle="1" w:styleId="ac">
    <w:name w:val="Прижатый влево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C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6D63"/>
  </w:style>
  <w:style w:type="paragraph" w:styleId="3">
    <w:name w:val="Body Text 3"/>
    <w:basedOn w:val="a"/>
    <w:link w:val="30"/>
    <w:uiPriority w:val="99"/>
    <w:semiHidden/>
    <w:unhideWhenUsed/>
    <w:rsid w:val="003D73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7308"/>
    <w:rPr>
      <w:sz w:val="16"/>
      <w:szCs w:val="16"/>
    </w:rPr>
  </w:style>
  <w:style w:type="paragraph" w:customStyle="1" w:styleId="consplusnormal1">
    <w:name w:val="consplusnormal1"/>
    <w:basedOn w:val="a"/>
    <w:rsid w:val="003D7308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Основной"/>
    <w:basedOn w:val="a"/>
    <w:rsid w:val="00E32C79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5322A-7C13-461B-9382-E9A97CC4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СпортТюльган</cp:lastModifiedBy>
  <cp:revision>17</cp:revision>
  <cp:lastPrinted>2016-10-20T11:35:00Z</cp:lastPrinted>
  <dcterms:created xsi:type="dcterms:W3CDTF">2016-10-27T06:25:00Z</dcterms:created>
  <dcterms:modified xsi:type="dcterms:W3CDTF">2016-11-22T06:22:00Z</dcterms:modified>
</cp:coreProperties>
</file>