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4805"/>
        <w:gridCol w:w="68"/>
      </w:tblGrid>
      <w:tr w:rsidR="00492F14" w:rsidTr="00492F14">
        <w:tc>
          <w:tcPr>
            <w:tcW w:w="72" w:type="dxa"/>
          </w:tcPr>
          <w:p w:rsidR="00492F14" w:rsidRDefault="00492F14">
            <w:pPr>
              <w:pStyle w:val="afc"/>
              <w:snapToGrid w:val="0"/>
            </w:pPr>
          </w:p>
        </w:tc>
        <w:tc>
          <w:tcPr>
            <w:tcW w:w="4805" w:type="dxa"/>
            <w:hideMark/>
          </w:tcPr>
          <w:p w:rsidR="00492F14" w:rsidRDefault="00492F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492F14" w:rsidRDefault="00492F14">
            <w:pPr>
              <w:snapToGrid w:val="0"/>
              <w:rPr>
                <w:sz w:val="20"/>
                <w:szCs w:val="20"/>
              </w:rPr>
            </w:pPr>
          </w:p>
        </w:tc>
      </w:tr>
      <w:tr w:rsidR="00492F14" w:rsidTr="00492F14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2F14" w:rsidRDefault="00492F14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492F14" w:rsidRDefault="00492F14">
            <w:pPr>
              <w:jc w:val="center"/>
              <w:rPr>
                <w:bCs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492F14" w:rsidRDefault="00492F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492F14" w:rsidRDefault="00492F14">
            <w:pPr>
              <w:jc w:val="center"/>
              <w:rPr>
                <w:bCs/>
                <w:sz w:val="28"/>
              </w:rPr>
            </w:pPr>
          </w:p>
          <w:p w:rsidR="00492F14" w:rsidRPr="00492F14" w:rsidRDefault="00492F14" w:rsidP="00492F14">
            <w:pPr>
              <w:pStyle w:val="1"/>
              <w:keepLines w:val="0"/>
              <w:numPr>
                <w:ilvl w:val="0"/>
                <w:numId w:val="2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492F14">
              <w:rPr>
                <w:color w:val="auto"/>
                <w:sz w:val="24"/>
              </w:rPr>
              <w:t>АДМИНИСТРАЦИЯ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  <w:r w:rsidRPr="00492F14">
              <w:rPr>
                <w:b/>
                <w:bCs/>
              </w:rPr>
              <w:t>ТЮЛЬГАНСКОГО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  <w:r w:rsidRPr="00492F14">
              <w:rPr>
                <w:b/>
                <w:bCs/>
              </w:rPr>
              <w:t>РАЙОНА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</w:p>
          <w:p w:rsidR="00492F14" w:rsidRPr="00492F14" w:rsidRDefault="00492F14" w:rsidP="00492F14">
            <w:pPr>
              <w:pStyle w:val="1"/>
              <w:keepLines w:val="0"/>
              <w:numPr>
                <w:ilvl w:val="0"/>
                <w:numId w:val="2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proofErr w:type="gramStart"/>
            <w:r w:rsidRPr="00492F14">
              <w:rPr>
                <w:color w:val="auto"/>
                <w:sz w:val="24"/>
              </w:rPr>
              <w:t>П</w:t>
            </w:r>
            <w:proofErr w:type="gramEnd"/>
            <w:r w:rsidRPr="00492F14">
              <w:rPr>
                <w:color w:val="auto"/>
                <w:sz w:val="24"/>
              </w:rPr>
              <w:t xml:space="preserve"> О С Т А Н О В Л Е Н И Е</w:t>
            </w:r>
          </w:p>
          <w:p w:rsidR="00492F14" w:rsidRDefault="00492F14">
            <w:pPr>
              <w:jc w:val="center"/>
              <w:rPr>
                <w:b/>
                <w:sz w:val="28"/>
              </w:rPr>
            </w:pPr>
          </w:p>
          <w:p w:rsidR="00492F14" w:rsidRDefault="00492F14">
            <w:pPr>
              <w:jc w:val="center"/>
              <w:rPr>
                <w:b/>
                <w:sz w:val="16"/>
              </w:rPr>
            </w:pPr>
          </w:p>
        </w:tc>
      </w:tr>
      <w:tr w:rsidR="00492F14" w:rsidTr="00492F14"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2206"/>
              <w:gridCol w:w="484"/>
              <w:gridCol w:w="2100"/>
            </w:tblGrid>
            <w:tr w:rsidR="00492F14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92F14" w:rsidRDefault="00492F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D2B84">
                    <w:rPr>
                      <w:sz w:val="28"/>
                    </w:rPr>
                    <w:t>28.11.2016</w:t>
                  </w:r>
                </w:p>
              </w:tc>
              <w:tc>
                <w:tcPr>
                  <w:tcW w:w="484" w:type="dxa"/>
                  <w:hideMark/>
                </w:tcPr>
                <w:p w:rsidR="00492F14" w:rsidRDefault="00492F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92F14" w:rsidRDefault="00492F14">
                  <w:r>
                    <w:rPr>
                      <w:sz w:val="28"/>
                    </w:rPr>
                    <w:t xml:space="preserve">     </w:t>
                  </w:r>
                  <w:r w:rsidR="001D2B84">
                    <w:rPr>
                      <w:sz w:val="28"/>
                    </w:rPr>
                    <w:t>787-п</w:t>
                  </w:r>
                </w:p>
              </w:tc>
            </w:tr>
          </w:tbl>
          <w:p w:rsidR="00492F14" w:rsidRDefault="00492F14"/>
          <w:p w:rsidR="00492F14" w:rsidRDefault="00492F14"/>
        </w:tc>
      </w:tr>
    </w:tbl>
    <w:p w:rsidR="00492F14" w:rsidRPr="006E05A7" w:rsidRDefault="00492F14" w:rsidP="00492F14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  <w:tab w:val="left" w:pos="7655"/>
        </w:tabs>
        <w:overflowPunct w:val="0"/>
        <w:autoSpaceDE w:val="0"/>
        <w:spacing w:before="0"/>
        <w:ind w:left="0" w:right="-29" w:firstLine="0"/>
        <w:jc w:val="both"/>
        <w:rPr>
          <w:rFonts w:ascii="Times New Roman" w:hAnsi="Times New Roman" w:cs="Times New Roman"/>
          <w:color w:val="auto"/>
        </w:rPr>
      </w:pPr>
      <w:r w:rsidRPr="006E05A7">
        <w:rPr>
          <w:rFonts w:ascii="Times New Roman" w:hAnsi="Times New Roman" w:cs="Times New Roman"/>
          <w:color w:val="auto"/>
        </w:rPr>
        <w:t>О внесении изменений в постановление администрации муниципального образования Тюльганский район от 15 марта 2016 года № 173-п «Об утверждении муниципальной программы «</w:t>
      </w:r>
      <w:r w:rsidRPr="006E05A7">
        <w:rPr>
          <w:rFonts w:ascii="Times New Roman" w:hAnsi="Times New Roman" w:cs="Times New Roman"/>
          <w:bCs w:val="0"/>
          <w:color w:val="auto"/>
        </w:rPr>
        <w:t>Энергосбережение и повышение энергоэффективности в Тюльганском районе на 2016</w:t>
      </w:r>
      <w:r w:rsidRPr="006E05A7">
        <w:rPr>
          <w:rStyle w:val="afe"/>
          <w:b/>
          <w:bCs w:val="0"/>
          <w:sz w:val="28"/>
        </w:rPr>
        <w:t xml:space="preserve"> - 2020 годы</w:t>
      </w:r>
      <w:r w:rsidRPr="006E05A7">
        <w:rPr>
          <w:rStyle w:val="afe"/>
          <w:b/>
          <w:sz w:val="28"/>
        </w:rPr>
        <w:t>»»</w:t>
      </w:r>
    </w:p>
    <w:p w:rsidR="00492F14" w:rsidRDefault="00492F14" w:rsidP="001D2B84">
      <w:pPr>
        <w:autoSpaceDE w:val="0"/>
        <w:jc w:val="both"/>
        <w:rPr>
          <w:sz w:val="28"/>
          <w:szCs w:val="28"/>
        </w:rPr>
      </w:pPr>
      <w:r w:rsidRPr="00492F14">
        <w:rPr>
          <w:b/>
          <w:sz w:val="28"/>
          <w:szCs w:val="28"/>
        </w:rPr>
        <w:t xml:space="preserve"> </w:t>
      </w:r>
    </w:p>
    <w:p w:rsidR="00492F14" w:rsidRPr="006E05A7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Бюджетным кодексом Российской Федерации</w:t>
      </w:r>
      <w:proofErr w:type="gramStart"/>
      <w:r w:rsidRPr="006E05A7">
        <w:rPr>
          <w:rFonts w:ascii="Times New Roman" w:hAnsi="Times New Roman" w:cs="Times New Roman"/>
          <w:sz w:val="28"/>
          <w:szCs w:val="28"/>
        </w:rPr>
        <w:t xml:space="preserve"> </w:t>
      </w:r>
      <w:r w:rsidR="001D2B84" w:rsidRPr="006E0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2B84" w:rsidRPr="006E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5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05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F14" w:rsidRPr="006E05A7" w:rsidRDefault="00492F14" w:rsidP="00492F14">
      <w:pPr>
        <w:jc w:val="both"/>
        <w:rPr>
          <w:sz w:val="28"/>
          <w:szCs w:val="28"/>
        </w:rPr>
      </w:pPr>
    </w:p>
    <w:p w:rsidR="00492F14" w:rsidRPr="006E05A7" w:rsidRDefault="00492F14" w:rsidP="00492F14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  <w:tab w:val="left" w:pos="7655"/>
        </w:tabs>
        <w:overflowPunct w:val="0"/>
        <w:autoSpaceDE w:val="0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E05A7">
        <w:rPr>
          <w:rFonts w:ascii="Times New Roman" w:hAnsi="Times New Roman" w:cs="Times New Roman"/>
          <w:b w:val="0"/>
          <w:color w:val="auto"/>
        </w:rPr>
        <w:t>1. Внести изменение в постановление администрации муниципального образования Тюльганский район от 15 марта 2016 года № 173-п «Об утверждении муниципальной программы «</w:t>
      </w:r>
      <w:r w:rsidRPr="006E05A7">
        <w:rPr>
          <w:rFonts w:ascii="Times New Roman" w:hAnsi="Times New Roman" w:cs="Times New Roman"/>
          <w:b w:val="0"/>
          <w:bCs w:val="0"/>
          <w:color w:val="auto"/>
        </w:rPr>
        <w:t>Энергосбережение и повышение энергоэффективности в Тюльганском районе на 2016</w:t>
      </w:r>
      <w:r w:rsidRPr="006E05A7">
        <w:rPr>
          <w:rStyle w:val="afe"/>
          <w:bCs w:val="0"/>
          <w:sz w:val="28"/>
        </w:rPr>
        <w:t xml:space="preserve"> - 2020 годы</w:t>
      </w:r>
      <w:r w:rsidRPr="006E05A7">
        <w:rPr>
          <w:rStyle w:val="afe"/>
          <w:sz w:val="28"/>
        </w:rPr>
        <w:t>»»</w:t>
      </w:r>
    </w:p>
    <w:p w:rsidR="00492F14" w:rsidRPr="006E05A7" w:rsidRDefault="00492F14" w:rsidP="00492F14">
      <w:pPr>
        <w:ind w:firstLine="709"/>
        <w:jc w:val="both"/>
        <w:rPr>
          <w:sz w:val="28"/>
          <w:szCs w:val="28"/>
        </w:rPr>
      </w:pPr>
      <w:r w:rsidRPr="006E05A7">
        <w:rPr>
          <w:sz w:val="28"/>
          <w:szCs w:val="28"/>
        </w:rPr>
        <w:t>2.  Приложение к постановлению изложить в новой редакции, согласно приложению к настоящему приложению.</w:t>
      </w:r>
    </w:p>
    <w:p w:rsidR="00492F14" w:rsidRPr="006E05A7" w:rsidRDefault="00492F14" w:rsidP="00492F14">
      <w:pPr>
        <w:ind w:firstLine="709"/>
        <w:jc w:val="both"/>
        <w:rPr>
          <w:sz w:val="28"/>
          <w:szCs w:val="28"/>
        </w:rPr>
      </w:pPr>
      <w:r w:rsidRPr="006E05A7">
        <w:rPr>
          <w:sz w:val="28"/>
          <w:szCs w:val="28"/>
        </w:rPr>
        <w:t>3. 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492F14" w:rsidRDefault="00492F14" w:rsidP="00492F14">
      <w:pPr>
        <w:jc w:val="both"/>
        <w:rPr>
          <w:bCs/>
          <w:sz w:val="28"/>
        </w:rPr>
      </w:pPr>
    </w:p>
    <w:p w:rsidR="00492F14" w:rsidRDefault="00492F14" w:rsidP="00492F14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tbl>
      <w:tblPr>
        <w:tblW w:w="0" w:type="auto"/>
        <w:tblLayout w:type="fixed"/>
        <w:tblLook w:val="04A0"/>
      </w:tblPr>
      <w:tblGrid>
        <w:gridCol w:w="1548"/>
        <w:gridCol w:w="8208"/>
      </w:tblGrid>
      <w:tr w:rsidR="001D2B84" w:rsidRPr="006E05A7" w:rsidTr="0065106C">
        <w:tc>
          <w:tcPr>
            <w:tcW w:w="1548" w:type="dxa"/>
            <w:hideMark/>
          </w:tcPr>
          <w:p w:rsidR="001D2B84" w:rsidRPr="006E05A7" w:rsidRDefault="001D2B84" w:rsidP="0065106C">
            <w:pPr>
              <w:jc w:val="both"/>
            </w:pPr>
            <w:r w:rsidRPr="006E05A7">
              <w:t xml:space="preserve">Разослано: </w:t>
            </w:r>
          </w:p>
        </w:tc>
        <w:tc>
          <w:tcPr>
            <w:tcW w:w="8208" w:type="dxa"/>
          </w:tcPr>
          <w:p w:rsidR="001D2B84" w:rsidRPr="006E05A7" w:rsidRDefault="001D2B84" w:rsidP="0065106C">
            <w:pPr>
              <w:ind w:right="-2"/>
              <w:jc w:val="both"/>
            </w:pPr>
            <w:proofErr w:type="spellStart"/>
            <w:r w:rsidRPr="006E05A7">
              <w:t>Райпрокурору</w:t>
            </w:r>
            <w:proofErr w:type="spellEnd"/>
            <w:r w:rsidRPr="006E05A7">
              <w:t xml:space="preserve">, </w:t>
            </w:r>
            <w:proofErr w:type="spellStart"/>
            <w:r w:rsidRPr="006E05A7">
              <w:t>орготделу</w:t>
            </w:r>
            <w:proofErr w:type="spellEnd"/>
            <w:r w:rsidRPr="006E05A7">
              <w:t>, отделу образования, комитету по финансово-экономическим вопросам, комитету по вопросам</w:t>
            </w:r>
            <w:r w:rsidRPr="006E05A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E05A7">
              <w:rPr>
                <w:color w:val="000000"/>
                <w:shd w:val="clear" w:color="auto" w:fill="FFFFFF"/>
              </w:rPr>
              <w:t>газо-тепло-электроснабжения</w:t>
            </w:r>
            <w:proofErr w:type="spellEnd"/>
            <w:r w:rsidRPr="006E05A7">
              <w:rPr>
                <w:color w:val="000000"/>
                <w:shd w:val="clear" w:color="auto" w:fill="FFFFFF"/>
              </w:rPr>
              <w:t>, строительства, транспорта и связи, отдел образования,</w:t>
            </w:r>
            <w:r w:rsidRPr="006E05A7">
              <w:t xml:space="preserve"> финотделу, МУП «ЖКХ </w:t>
            </w:r>
            <w:proofErr w:type="spellStart"/>
            <w:r w:rsidRPr="006E05A7">
              <w:t>Тюльганский</w:t>
            </w:r>
            <w:proofErr w:type="spellEnd"/>
            <w:r w:rsidRPr="006E05A7">
              <w:t xml:space="preserve"> поссовет», </w:t>
            </w:r>
            <w:proofErr w:type="spellStart"/>
            <w:r w:rsidRPr="006E05A7">
              <w:t>поссельсоветам</w:t>
            </w:r>
            <w:proofErr w:type="spellEnd"/>
            <w:r w:rsidRPr="006E05A7">
              <w:t>.</w:t>
            </w:r>
          </w:p>
          <w:p w:rsidR="001D2B84" w:rsidRPr="006E05A7" w:rsidRDefault="001D2B84" w:rsidP="0065106C">
            <w:pPr>
              <w:jc w:val="both"/>
            </w:pPr>
          </w:p>
        </w:tc>
      </w:tr>
    </w:tbl>
    <w:p w:rsidR="00492F14" w:rsidRPr="006E05A7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Pr="001D2B8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Cs/>
          <w:sz w:val="28"/>
        </w:rPr>
        <w:lastRenderedPageBreak/>
        <w:t xml:space="preserve">                                                     </w:t>
      </w:r>
      <w:r w:rsidR="001D2B84">
        <w:rPr>
          <w:bCs/>
          <w:sz w:val="28"/>
        </w:rPr>
        <w:t xml:space="preserve">  </w:t>
      </w:r>
      <w:r w:rsidRPr="001D2B84">
        <w:rPr>
          <w:b/>
          <w:sz w:val="28"/>
          <w:szCs w:val="28"/>
        </w:rPr>
        <w:t>Приложение № 1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1D2B84" w:rsidRDefault="00492F14" w:rsidP="001D2B8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</w:t>
      </w:r>
      <w:r w:rsidR="001D2B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2B84">
        <w:rPr>
          <w:sz w:val="28"/>
          <w:szCs w:val="28"/>
        </w:rPr>
        <w:t>района</w:t>
      </w:r>
    </w:p>
    <w:p w:rsidR="00492F14" w:rsidRDefault="00492F14" w:rsidP="001D2B84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D2B84">
        <w:rPr>
          <w:sz w:val="28"/>
          <w:szCs w:val="28"/>
        </w:rPr>
        <w:t xml:space="preserve">                                       </w:t>
      </w:r>
      <w:r w:rsidR="001D2B84" w:rsidRPr="001D2B84">
        <w:rPr>
          <w:sz w:val="28"/>
          <w:szCs w:val="28"/>
          <w:u w:val="single"/>
        </w:rPr>
        <w:t>28.11.2016</w:t>
      </w:r>
      <w:r w:rsidR="001D2B84">
        <w:rPr>
          <w:sz w:val="28"/>
          <w:szCs w:val="28"/>
        </w:rPr>
        <w:t xml:space="preserve">  №  </w:t>
      </w:r>
      <w:r w:rsidR="001D2B84" w:rsidRPr="001D2B84">
        <w:rPr>
          <w:sz w:val="28"/>
          <w:szCs w:val="28"/>
          <w:u w:val="single"/>
        </w:rPr>
        <w:t>787-п</w:t>
      </w:r>
      <w:r w:rsidR="001D2B84">
        <w:rPr>
          <w:sz w:val="28"/>
          <w:szCs w:val="28"/>
        </w:rPr>
        <w:t xml:space="preserve"> 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</w:pPr>
    </w:p>
    <w:p w:rsidR="00492F14" w:rsidRPr="001D2B84" w:rsidRDefault="00492F14" w:rsidP="00492F14">
      <w:pPr>
        <w:pStyle w:val="1"/>
        <w:keepLines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before="0"/>
        <w:jc w:val="center"/>
        <w:rPr>
          <w:color w:val="auto"/>
        </w:rPr>
      </w:pPr>
      <w:r w:rsidRPr="001D2B84">
        <w:rPr>
          <w:color w:val="auto"/>
        </w:rPr>
        <w:t xml:space="preserve">Паспорт </w:t>
      </w:r>
    </w:p>
    <w:p w:rsidR="00492F14" w:rsidRPr="001D2B84" w:rsidRDefault="00492F14" w:rsidP="00492F14">
      <w:pPr>
        <w:pStyle w:val="1"/>
        <w:keepLines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before="0"/>
        <w:jc w:val="center"/>
        <w:rPr>
          <w:color w:val="auto"/>
        </w:rPr>
      </w:pPr>
      <w:r w:rsidRPr="001D2B84">
        <w:rPr>
          <w:color w:val="auto"/>
        </w:rPr>
        <w:t xml:space="preserve">муниципальной Программы </w:t>
      </w:r>
    </w:p>
    <w:p w:rsidR="00492F14" w:rsidRPr="001D2B84" w:rsidRDefault="00492F14" w:rsidP="00492F14">
      <w:pPr>
        <w:jc w:val="center"/>
        <w:rPr>
          <w:b/>
          <w:sz w:val="28"/>
          <w:szCs w:val="28"/>
        </w:rPr>
      </w:pPr>
      <w:r w:rsidRPr="001D2B84">
        <w:rPr>
          <w:b/>
          <w:sz w:val="28"/>
          <w:szCs w:val="28"/>
        </w:rPr>
        <w:t>«</w:t>
      </w:r>
      <w:r w:rsidRPr="001D2B84">
        <w:rPr>
          <w:b/>
          <w:bCs/>
          <w:sz w:val="28"/>
          <w:szCs w:val="28"/>
        </w:rPr>
        <w:t>Энергосбережение и повышение энергоэффективности в муниципальном образовании</w:t>
      </w:r>
      <w:r w:rsidRPr="001D2B84">
        <w:rPr>
          <w:b/>
          <w:sz w:val="28"/>
          <w:szCs w:val="28"/>
        </w:rPr>
        <w:t xml:space="preserve"> Тюльганский район Оренбургской области на 2016–2020 годы»</w:t>
      </w:r>
    </w:p>
    <w:p w:rsidR="00492F14" w:rsidRDefault="00492F14" w:rsidP="00492F14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354"/>
        <w:gridCol w:w="6008"/>
      </w:tblGrid>
      <w:tr w:rsidR="00492F14" w:rsidTr="00492F14">
        <w:trPr>
          <w:trHeight w:val="802"/>
        </w:trPr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tabs>
                <w:tab w:val="left" w:pos="597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 Тюльганского района  Оренбургской области (</w:t>
            </w:r>
            <w:r>
              <w:rPr>
                <w:sz w:val="28"/>
                <w:szCs w:val="28"/>
              </w:rPr>
              <w:t>комитет по вопросам газо-тепло-электроснабжения, строительства, транспорту и связи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492F14" w:rsidRDefault="00492F14">
            <w:pPr>
              <w:tabs>
                <w:tab w:val="left" w:pos="597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отсутствуют</w:t>
            </w: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rPr>
          <w:trHeight w:val="1029"/>
        </w:trPr>
        <w:tc>
          <w:tcPr>
            <w:tcW w:w="3354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tabs>
                <w:tab w:val="left" w:pos="5971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 Тюльганского района  Оренбургской области;</w:t>
            </w:r>
          </w:p>
          <w:p w:rsidR="00492F14" w:rsidRDefault="00492F14">
            <w:pPr>
              <w:tabs>
                <w:tab w:val="left" w:pos="5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МУП «ЖКХ Тюльганский поссовет»;</w:t>
            </w: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муниципальных образований сельских поселений Тюльганского района</w:t>
            </w: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отсутствуют</w:t>
            </w: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rPr>
          <w:trHeight w:val="353"/>
        </w:trPr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энергетической эффективности и стимулирование энергосбережения; 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топливно-энергетических ресурсов;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и устойчивости энергообеспечения потребителей;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инновационных энергосберегающих технических средств и технологий, снижение удельного потребления топливно-энергетических ресурсов в экономике</w:t>
            </w:r>
          </w:p>
          <w:p w:rsidR="00492F14" w:rsidRDefault="00492F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8" w:type="dxa"/>
          </w:tcPr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потребления топливно-энергетических ресурсов на газовых котельных; 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потерь при передаче энергетических ресурсов; 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объемов потребления энергетических ресурсов путем применения энергосберегающих мероприятий.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 программы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– 2020 годы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составит 4202,2 тыс. рублей, в том числе по годам:</w:t>
            </w:r>
          </w:p>
          <w:p w:rsidR="00492F14" w:rsidRDefault="0049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2016 год – 754,1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771,3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828,6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917,6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930,6 тыс. рублей,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средств местного бюджета – 760,0 тыс. рублей, в том числе по годам: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0,0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0,0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360,0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200,0 тыс. рублей;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200,0 тыс. рублей,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внебюджетных средств – 3442,2 тыс. рублей, в том числе по годам: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754,1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771,3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468,6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717,6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–730,6 тыс. рублей. 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</w:tc>
      </w:tr>
    </w:tbl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B84" w:rsidRDefault="001D2B8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B84" w:rsidRDefault="001D2B8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B84" w:rsidRDefault="001D2B8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07A79" w:rsidRDefault="00007A79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B84" w:rsidRDefault="001D2B8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B84" w:rsidRDefault="001D2B8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Общая характеристика сферы реализации муниципальной программы</w:t>
      </w:r>
    </w:p>
    <w:p w:rsidR="00492F14" w:rsidRDefault="00492F14" w:rsidP="00492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Энергосбережение в жилищно-коммунальном и бюджетном секторе муниципального образования Тюльганский район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функционирования хозяйства муниципального образования Тюльганский район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услуг. Нерациональное использование и потери энергии и воды приводят к потере до 30 % тепловой энергии, до 15% электрической энергии  и 15-20 % воды. Соответственно это приводит: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 росту расходов на потребителей ТЭР, в.т.ч. население;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росту «финансовой нагрузки» на бюджет;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муниципальной программой решений и мероприятий и соответственно перехода на экономичное и рациональное расходование, при полном удовлетворении потребностей в количестве и качестве ТЭР ЖКХ, промышленности, превратить энергосбережение в решающий фактор функционирования районного  хозяйства.</w:t>
      </w:r>
    </w:p>
    <w:p w:rsidR="00492F14" w:rsidRDefault="00492F14" w:rsidP="00492F14">
      <w:pPr>
        <w:ind w:firstLine="851"/>
        <w:jc w:val="both"/>
        <w:rPr>
          <w:sz w:val="28"/>
          <w:szCs w:val="28"/>
          <w:u w:val="single"/>
        </w:rPr>
      </w:pP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Приоритеты политики органов местного самоуправления Тюльганского района в сфере реализации муниципальной программы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определены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 соответствии с требованиями нормативных актов обозначена основная цель муниципальной программы - обеспечение рационального использования топливно-энергетических ресурсов за счет реализации энергосберегающих мероприятий. 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предполагается решение ряда задач: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энергетической эффективности и стимулирование энергосбережения; 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на энергосберегающий путь развития и снижение негативных последствий роста цен на основные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топливно-энергетических ресурсов;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надежности и устойчивости энергообеспечения потребителей;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инновационных энергосберегающих технических средств и технологий, снижение удельного потребления топливно-энергетических ресурсов в экономике.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4"/>
        <w:ind w:left="1985" w:hanging="1418"/>
      </w:pPr>
      <w:r>
        <w:rPr>
          <w:b w:val="0"/>
          <w:sz w:val="28"/>
          <w:szCs w:val="28"/>
          <w:u w:val="single"/>
          <w:lang w:val="en-US"/>
        </w:rPr>
        <w:t>III</w:t>
      </w:r>
      <w:r>
        <w:rPr>
          <w:b w:val="0"/>
          <w:sz w:val="28"/>
          <w:szCs w:val="28"/>
          <w:u w:val="single"/>
        </w:rPr>
        <w:t>. Перечень показателей (индикаторов) муниципальной программы</w:t>
      </w:r>
    </w:p>
    <w:p w:rsidR="00492F14" w:rsidRDefault="00492F14" w:rsidP="00492F14">
      <w:pPr>
        <w:ind w:left="1985" w:hanging="1418"/>
        <w:jc w:val="center"/>
      </w:pP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количественной оценки степени достижения поставленной в Программе цели и решения задач применяются целевые индикаторы (показатели) Программы.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являются: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потерь при передаче энергетических ресурсов; 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потребления энергетических ресурсов за счет произведенных мероприятий; 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предоставления коммунальных услуг; </w:t>
      </w: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снижение затрат на добычу энергетических ресурсов</w:t>
      </w:r>
      <w:r>
        <w:rPr>
          <w:color w:val="000000"/>
          <w:sz w:val="28"/>
          <w:szCs w:val="28"/>
        </w:rPr>
        <w:t xml:space="preserve"> </w:t>
      </w:r>
    </w:p>
    <w:p w:rsidR="00492F14" w:rsidRDefault="00492F14" w:rsidP="00492F14">
      <w:pPr>
        <w:ind w:firstLine="709"/>
        <w:jc w:val="both"/>
      </w:pPr>
      <w:r>
        <w:rPr>
          <w:color w:val="000000"/>
          <w:sz w:val="28"/>
          <w:szCs w:val="28"/>
        </w:rPr>
        <w:t xml:space="preserve">Прогнозируемые значения целевых индикаторов (показателей) с разбивкой по годам представлены в </w:t>
      </w:r>
      <w:hyperlink r:id="rId7" w:history="1">
        <w:r>
          <w:rPr>
            <w:rStyle w:val="a4"/>
            <w:rFonts w:eastAsiaTheme="majorEastAsia"/>
            <w:color w:val="000000"/>
          </w:rPr>
          <w:t>приложении № 1 к муниципальной программе</w:t>
        </w:r>
      </w:hyperlink>
      <w:r>
        <w:rPr>
          <w:color w:val="000000"/>
          <w:sz w:val="28"/>
          <w:szCs w:val="28"/>
        </w:rPr>
        <w:t>.</w:t>
      </w:r>
    </w:p>
    <w:p w:rsidR="00492F14" w:rsidRDefault="00492F14" w:rsidP="00492F14"/>
    <w:p w:rsidR="00492F14" w:rsidRDefault="00492F14" w:rsidP="00492F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Перечень основных мероприятий муниципальной программы</w:t>
      </w:r>
    </w:p>
    <w:p w:rsidR="00492F14" w:rsidRDefault="00492F14" w:rsidP="00492F14">
      <w:pPr>
        <w:jc w:val="center"/>
        <w:rPr>
          <w:sz w:val="28"/>
          <w:szCs w:val="28"/>
          <w:u w:val="single"/>
        </w:rPr>
      </w:pP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мероприятий по достижению цели и показателей Программы сформирована по принципу обеспечения комплексного подхода к решению поставленных задач. Это позволит в процессе повышения энергоэффективности отдельных секторов экономики, бюджетной и социальной сфер добиться повышения энергоэффективности экономики района в целом.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программы, для решения указанной цели и решения задач, представлен в Приложении №2 к муниципальной программе. </w:t>
      </w:r>
    </w:p>
    <w:p w:rsidR="00492F14" w:rsidRDefault="00492F14" w:rsidP="00492F14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муниципальной программой комплекс мероприятий должен быть реализован в течение 2016-2020 годов. Сроки реализации Программы обусловлены объемом предстоящих работ, и средств выделенных на реализацию Программы.</w:t>
      </w:r>
    </w:p>
    <w:p w:rsidR="00492F14" w:rsidRDefault="00492F14" w:rsidP="00492F14">
      <w:pPr>
        <w:rPr>
          <w:sz w:val="28"/>
          <w:szCs w:val="28"/>
        </w:rPr>
      </w:pPr>
    </w:p>
    <w:p w:rsidR="00492F14" w:rsidRDefault="00492F14" w:rsidP="00492F14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Ресурсное обеспечение реализации муниципальной программы.</w:t>
      </w:r>
      <w:proofErr w:type="gramEnd"/>
    </w:p>
    <w:p w:rsidR="00492F14" w:rsidRDefault="00492F14" w:rsidP="00492F14">
      <w:pPr>
        <w:jc w:val="center"/>
        <w:rPr>
          <w:sz w:val="28"/>
          <w:szCs w:val="28"/>
          <w:u w:val="single"/>
        </w:rPr>
      </w:pP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источником финансирования мероприятий Программы являются:</w:t>
      </w: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собственные средства предприятий, производящих и потребляющих топливно-энергетические ресурсы, а именно инвестиционные составляющие тарифов регулируемых организаций; </w:t>
      </w: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средства, предусмотренные в бюджете района на содержание муниципальных учреждений (сметные назначения казенных учреждений, субсидии на финансовое обеспечение выполнения муниципального задания бюджетных и автономных учреждений) (далее – средства местного бюджета).</w:t>
      </w:r>
    </w:p>
    <w:p w:rsidR="00492F14" w:rsidRDefault="00492F14" w:rsidP="00492F14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средств, выделяемых из местных бюджетов на реализацию программы, в течение года могут уточняться и изменяться с учетом приоритетных мероприятий и исходя из возможностей бюджетов.</w:t>
      </w:r>
    </w:p>
    <w:p w:rsidR="00492F14" w:rsidRDefault="00492F14" w:rsidP="00492F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составит 4202,2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2016 год – 754,1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2017 год – 771,3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2018 год – 828,6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2019 год – 917,6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2020 год – 930,6 тыс. рублей,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из них: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местного бюджета – 760,0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 – 0,0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год – 0,0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2018 год – 360,0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2019 год – 200,0 тыс. рублей;</w:t>
      </w:r>
    </w:p>
    <w:p w:rsidR="00492F14" w:rsidRDefault="00492F14" w:rsidP="00492F1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 200,0 тыс. рублей,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внебюджетных средств – 3442,2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2016 год – 754,1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2017 год – 771,3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 год – 468,6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 год – 717,6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 –730,6 тыс. рублей.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8" w:history="1">
        <w:r>
          <w:rPr>
            <w:rStyle w:val="a4"/>
            <w:rFonts w:eastAsiaTheme="majorEastAsia"/>
            <w:color w:val="000000"/>
          </w:rPr>
          <w:t>приложением № 3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suppressAutoHyphens w:val="0"/>
        <w:sectPr w:rsidR="00492F14" w:rsidSect="001D2B84">
          <w:pgSz w:w="11906" w:h="16838"/>
          <w:pgMar w:top="568" w:right="567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Энергосбережение и повышение энергоэффективности в муниципальном 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92F14" w:rsidRDefault="00492F14" w:rsidP="00492F1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их значения.</w:t>
      </w:r>
    </w:p>
    <w:p w:rsidR="00492F14" w:rsidRDefault="00492F14" w:rsidP="00492F1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61"/>
        <w:gridCol w:w="4550"/>
        <w:gridCol w:w="1844"/>
        <w:gridCol w:w="1419"/>
        <w:gridCol w:w="1560"/>
        <w:gridCol w:w="1560"/>
        <w:gridCol w:w="1560"/>
        <w:gridCol w:w="1561"/>
      </w:tblGrid>
      <w:tr w:rsidR="00492F14" w:rsidTr="00492F14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92F14" w:rsidTr="00492F1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92F14" w:rsidTr="00492F14">
        <w:tc>
          <w:tcPr>
            <w:tcW w:w="1470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энергоэффективности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Тюльганский район Оренбургской области на 2016–2020 годы» 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на газовых котельных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1D2B84" w:rsidRDefault="001D2B84" w:rsidP="00492F14"/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Энергосбережение и повышение энергоэффективности в муниципальном 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/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492F14" w:rsidRDefault="00492F14" w:rsidP="00492F1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915" w:type="dxa"/>
        <w:tblInd w:w="-665" w:type="dxa"/>
        <w:tblLayout w:type="fixed"/>
        <w:tblLook w:val="04A0"/>
      </w:tblPr>
      <w:tblGrid>
        <w:gridCol w:w="595"/>
        <w:gridCol w:w="2847"/>
        <w:gridCol w:w="2575"/>
        <w:gridCol w:w="1109"/>
        <w:gridCol w:w="1159"/>
        <w:gridCol w:w="2572"/>
        <w:gridCol w:w="2272"/>
        <w:gridCol w:w="2786"/>
      </w:tblGrid>
      <w:tr w:rsidR="00492F14" w:rsidTr="00492F1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Соисполнители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492F14" w:rsidTr="00492F1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реализа-ции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  <w:rPr>
                <w:b/>
              </w:rPr>
            </w:pPr>
          </w:p>
        </w:tc>
      </w:tr>
      <w:tr w:rsidR="00492F14" w:rsidTr="00492F14"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Тюльганский район Оренбургской области на 2017–2022 годы»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Ремонт котлов групповой котельной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Снижение потребления топливно-энергетических ресурсов на газовых котельных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r>
              <w:t>1.2 Режимно-наладочные работы котлов на групповой котельной п</w:t>
            </w:r>
            <w:proofErr w:type="gramStart"/>
            <w:r>
              <w:t>.Т</w:t>
            </w:r>
            <w:proofErr w:type="gramEnd"/>
            <w:r>
              <w:t>юльган и котельных образовательных учреждений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Снижение потребления топливно-энергетических ресурсов на газовых котельных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1.3 Ремонт бойлерной в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потребления топливно-энергетических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1.4 Теплоизоляция тепловых сетей в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тепловых сетей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1.5 Смена ламп электроосвещения групповой котельной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1.6 Смена ламп наружного освещения групповой котельной п</w:t>
            </w:r>
            <w:proofErr w:type="gramStart"/>
            <w:r>
              <w:t>.Т</w:t>
            </w:r>
            <w:proofErr w:type="gramEnd"/>
            <w:r>
              <w:t>юльган на энергосберегающее оборудование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1.7 Замена глубинных насосов на скважинах водозабора «Красный родник» и водобаках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затрат на добычу воды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1.8 Замена глубинного насоса ЭЦВ6-10-65-110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затрат на добычу воды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1.9 Ремонт участка водопровода пер</w:t>
            </w:r>
            <w:proofErr w:type="gramStart"/>
            <w:r>
              <w:t>.Т</w:t>
            </w:r>
            <w:proofErr w:type="gramEnd"/>
            <w:r>
              <w:t>орговый п.Тюльган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предоставления коммунальных услуг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 xml:space="preserve">1.10 Смена ламп электроосвещения водозабора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потребления энергетических ресурсов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 xml:space="preserve">1.11 Смена ламп </w:t>
            </w:r>
            <w:r>
              <w:lastRenderedPageBreak/>
              <w:t>наружного освещения водозабора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 xml:space="preserve">МУП «ЖКХ </w:t>
            </w:r>
            <w:r>
              <w:lastRenderedPageBreak/>
              <w:t>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1.12 Смена ламп электроосвещения очистных сооружений п</w:t>
            </w:r>
            <w:proofErr w:type="gramStart"/>
            <w:r>
              <w:t>.Т</w:t>
            </w:r>
            <w:proofErr w:type="gramEnd"/>
            <w:r>
              <w:t xml:space="preserve">юльган на энергосберегающие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1.13 Смена ламп наружного освещения очистных сооружений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1.14 Ремонт системы отопления в здании сельского дома культуры с</w:t>
            </w:r>
            <w:proofErr w:type="gramStart"/>
            <w:r>
              <w:t>.А</w:t>
            </w:r>
            <w:proofErr w:type="gramEnd"/>
            <w:r>
              <w:t>лмала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r>
              <w:t>1.15 Замена ламп наружного освещения на энергосберегающие в населенном пункте с</w:t>
            </w:r>
            <w:proofErr w:type="gramStart"/>
            <w:r>
              <w:t>.А</w:t>
            </w:r>
            <w:proofErr w:type="gramEnd"/>
            <w:r>
              <w:t>лмала Тюльганского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1.16 Установка узла учета тепловой энергии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тепловой энергии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Нефиксированный расход тепловой энергии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 xml:space="preserve">1.17 Замена деревянных окон на пластиковые в здании администрации </w:t>
            </w:r>
            <w:r>
              <w:lastRenderedPageBreak/>
              <w:t>Тюльганского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Тюльганского района  Оренбургской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тепловой энергии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потребление тепловой энергии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применения энергосберегающих мероприятий</w:t>
            </w:r>
          </w:p>
        </w:tc>
      </w:tr>
    </w:tbl>
    <w:p w:rsidR="00492F14" w:rsidRDefault="00492F14" w:rsidP="00492F1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rPr>
          <w:sz w:val="28"/>
          <w:szCs w:val="28"/>
        </w:rPr>
      </w:pPr>
    </w:p>
    <w:p w:rsidR="001D2B84" w:rsidRDefault="001D2B84" w:rsidP="00492F14">
      <w:pPr>
        <w:rPr>
          <w:sz w:val="28"/>
          <w:szCs w:val="28"/>
        </w:rPr>
      </w:pPr>
    </w:p>
    <w:p w:rsidR="001D2B84" w:rsidRDefault="001D2B84" w:rsidP="00492F14">
      <w:pPr>
        <w:rPr>
          <w:sz w:val="28"/>
          <w:szCs w:val="28"/>
        </w:rPr>
      </w:pPr>
    </w:p>
    <w:p w:rsidR="001D2B84" w:rsidRDefault="001D2B84" w:rsidP="00492F1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Энергосбережение и повышение энергоэффективности в муниципальном 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F14" w:rsidRDefault="00492F14" w:rsidP="00492F14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492F14" w:rsidRDefault="00492F14" w:rsidP="00492F14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492F14" w:rsidRDefault="00492F14" w:rsidP="00492F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860"/>
        <w:gridCol w:w="2654"/>
        <w:gridCol w:w="1831"/>
        <w:gridCol w:w="851"/>
        <w:gridCol w:w="992"/>
        <w:gridCol w:w="852"/>
        <w:gridCol w:w="1044"/>
        <w:gridCol w:w="984"/>
        <w:gridCol w:w="8"/>
        <w:gridCol w:w="1134"/>
        <w:gridCol w:w="1134"/>
        <w:gridCol w:w="992"/>
      </w:tblGrid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Статус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Наименование муниципальной программы, подпрограммы основного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распредели-тель бюджетных средств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right"/>
            </w:pPr>
            <w:r>
              <w:t>Объем бюджетных ассигнований (тыс. рублей)</w:t>
            </w:r>
          </w:p>
          <w:p w:rsidR="00492F14" w:rsidRDefault="00492F14">
            <w:pPr>
              <w:jc w:val="center"/>
            </w:pPr>
          </w:p>
        </w:tc>
      </w:tr>
      <w:tr w:rsidR="00492F14" w:rsidTr="00492F14"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ЦСР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2F14" w:rsidTr="00492F1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12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Муниципальная программа «</w:t>
            </w:r>
            <w:r>
              <w:rPr>
                <w:bCs/>
              </w:rPr>
              <w:t>Энергосбережение и повышение энергоэффективно-сти в муниципальном образовании</w:t>
            </w:r>
            <w:r>
              <w:t xml:space="preserve"> Тюльганский район Оренбургской области на 2016–2020 годы»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754,1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917,6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930,6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754,1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360,0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730,6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котлов групповой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226,2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 xml:space="preserve">Внебюджетные </w:t>
            </w:r>
            <w:r>
              <w:lastRenderedPageBreak/>
              <w:t>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225,9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225,9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225,9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lastRenderedPageBreak/>
              <w:t>226,2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Режимно-наладочные работы котлов на групповой котельной п</w:t>
            </w:r>
            <w:proofErr w:type="gramStart"/>
            <w:r>
              <w:t>.Т</w:t>
            </w:r>
            <w:proofErr w:type="gramEnd"/>
            <w:r>
              <w:t>юльган и котельных образовательных учреждений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202,2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270,4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202,2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270,4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>Ремонт бойлерной в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Теплоизоляция тепловых сетей в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</w:tr>
      <w:tr w:rsidR="00492F14" w:rsidTr="00492F14">
        <w:trPr>
          <w:trHeight w:val="247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1.5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>Смена ламп электроосвещения групповой котельной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1.6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наружного освещения групповой котельной п</w:t>
            </w:r>
            <w:proofErr w:type="gramStart"/>
            <w:r>
              <w:t>.Т</w:t>
            </w:r>
            <w:proofErr w:type="gramEnd"/>
            <w:r>
              <w:t>юльган на энергосберегающее оборудование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1.7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 xml:space="preserve">Замена глубинных насосов на скважинах </w:t>
            </w:r>
            <w:r>
              <w:lastRenderedPageBreak/>
              <w:t>водозабора «Красный родник» и водобаках п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1.8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Замена глубинного насоса ЭЦВ6-10-65-110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1.9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Ремонт участка водопровода пер</w:t>
            </w:r>
            <w:proofErr w:type="gramStart"/>
            <w:r>
              <w:t>.Т</w:t>
            </w:r>
            <w:proofErr w:type="gramEnd"/>
            <w:r>
              <w:t>орговый п.Тюльган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 xml:space="preserve">Смена ламп электроосвещения водозабора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наружного освещения водозабора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электроосвещения очистных сооружений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 xml:space="preserve">Смена ламп наружного освещения очистных </w:t>
            </w:r>
            <w:r>
              <w:lastRenderedPageBreak/>
              <w:t>сооружений п</w:t>
            </w:r>
            <w:proofErr w:type="gramStart"/>
            <w:r>
              <w:t>.Т</w:t>
            </w:r>
            <w:proofErr w:type="gramEnd"/>
            <w:r>
              <w:t>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1.14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Ремонт системы отопления в здании сельского дома культуры с</w:t>
            </w:r>
            <w:proofErr w:type="gramStart"/>
            <w:r>
              <w:t>.А</w:t>
            </w:r>
            <w:proofErr w:type="gramEnd"/>
            <w:r>
              <w:t>лмала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1.15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Замена ламп наружного освещения на энергосберегающие в населенном пункте с</w:t>
            </w:r>
            <w:proofErr w:type="gramStart"/>
            <w:r>
              <w:t>.А</w:t>
            </w:r>
            <w:proofErr w:type="gramEnd"/>
            <w:r>
              <w:t>лмала Тюльганского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1.16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160,0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1.17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Замена деревянных окон на пластиковые в здании администрации Тюльганского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</w:tbl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>
      <w:pPr>
        <w:suppressAutoHyphens w:val="0"/>
        <w:sectPr w:rsidR="00492F14">
          <w:pgSz w:w="16838" w:h="11906" w:orient="landscape"/>
          <w:pgMar w:top="985" w:right="1134" w:bottom="843" w:left="1134" w:header="709" w:footer="567" w:gutter="0"/>
          <w:cols w:space="720"/>
        </w:sectPr>
      </w:pPr>
    </w:p>
    <w:p w:rsidR="00617A30" w:rsidRDefault="00617A30"/>
    <w:sectPr w:rsidR="00617A30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92F14"/>
    <w:rsid w:val="00007A79"/>
    <w:rsid w:val="001D2B84"/>
    <w:rsid w:val="002306A6"/>
    <w:rsid w:val="003422AD"/>
    <w:rsid w:val="0036067F"/>
    <w:rsid w:val="00492F14"/>
    <w:rsid w:val="00617A30"/>
    <w:rsid w:val="006544D4"/>
    <w:rsid w:val="006658A1"/>
    <w:rsid w:val="006E05A7"/>
    <w:rsid w:val="007F7360"/>
    <w:rsid w:val="00B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2F14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2F14"/>
    <w:pPr>
      <w:keepNext/>
      <w:numPr>
        <w:ilvl w:val="2"/>
        <w:numId w:val="2"/>
      </w:numPr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92F14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92F14"/>
    <w:pPr>
      <w:keepNext/>
      <w:numPr>
        <w:ilvl w:val="4"/>
        <w:numId w:val="2"/>
      </w:numPr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92F14"/>
    <w:pPr>
      <w:keepNext/>
      <w:numPr>
        <w:ilvl w:val="5"/>
        <w:numId w:val="2"/>
      </w:numPr>
      <w:ind w:left="0" w:right="-4" w:firstLine="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92F14"/>
    <w:pPr>
      <w:keepNext/>
      <w:numPr>
        <w:ilvl w:val="6"/>
        <w:numId w:val="2"/>
      </w:numPr>
      <w:ind w:left="0" w:right="-4" w:firstLine="0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92F14"/>
    <w:pPr>
      <w:keepNext/>
      <w:numPr>
        <w:ilvl w:val="7"/>
        <w:numId w:val="2"/>
      </w:numPr>
      <w:ind w:left="0" w:right="-4"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492F14"/>
    <w:pPr>
      <w:keepNext/>
      <w:numPr>
        <w:ilvl w:val="8"/>
        <w:numId w:val="2"/>
      </w:numPr>
      <w:ind w:left="4956" w:right="-4" w:firstLine="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92F1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F1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492F14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492F1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4">
    <w:name w:val="Hyperlink"/>
    <w:semiHidden/>
    <w:unhideWhenUsed/>
    <w:rsid w:val="00492F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2F1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2F1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11"/>
    <w:uiPriority w:val="99"/>
    <w:semiHidden/>
    <w:unhideWhenUsed/>
    <w:rsid w:val="00492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12"/>
    <w:semiHidden/>
    <w:unhideWhenUsed/>
    <w:rsid w:val="00492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492F14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"/>
    <w:basedOn w:val="a"/>
    <w:link w:val="ac"/>
    <w:semiHidden/>
    <w:unhideWhenUsed/>
    <w:rsid w:val="00492F14"/>
    <w:pPr>
      <w:jc w:val="both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d">
    <w:name w:val="List"/>
    <w:basedOn w:val="ab"/>
    <w:semiHidden/>
    <w:unhideWhenUsed/>
    <w:rsid w:val="00492F14"/>
    <w:rPr>
      <w:rFonts w:cs="Mangal"/>
    </w:rPr>
  </w:style>
  <w:style w:type="paragraph" w:styleId="ae">
    <w:name w:val="Body Text Indent"/>
    <w:basedOn w:val="a"/>
    <w:link w:val="af"/>
    <w:semiHidden/>
    <w:unhideWhenUsed/>
    <w:rsid w:val="00492F14"/>
    <w:pPr>
      <w:ind w:firstLine="90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alloon Text"/>
    <w:basedOn w:val="a"/>
    <w:link w:val="af1"/>
    <w:semiHidden/>
    <w:unhideWhenUsed/>
    <w:rsid w:val="00492F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2F14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492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Заголовок"/>
    <w:basedOn w:val="a"/>
    <w:next w:val="ab"/>
    <w:rsid w:val="00492F14"/>
    <w:pPr>
      <w:jc w:val="center"/>
    </w:pPr>
    <w:rPr>
      <w:sz w:val="28"/>
    </w:rPr>
  </w:style>
  <w:style w:type="paragraph" w:customStyle="1" w:styleId="21">
    <w:name w:val="Указатель2"/>
    <w:basedOn w:val="a"/>
    <w:rsid w:val="00492F1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92F1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92F1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92F14"/>
    <w:pPr>
      <w:ind w:right="-4"/>
    </w:pPr>
    <w:rPr>
      <w:sz w:val="28"/>
    </w:rPr>
  </w:style>
  <w:style w:type="paragraph" w:customStyle="1" w:styleId="31">
    <w:name w:val="Основной текст 31"/>
    <w:basedOn w:val="a"/>
    <w:rsid w:val="00492F14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492F14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Цитата1"/>
    <w:basedOn w:val="a"/>
    <w:rsid w:val="00492F14"/>
    <w:pPr>
      <w:snapToGrid w:val="0"/>
      <w:ind w:left="1584" w:right="1056" w:hanging="132"/>
    </w:pPr>
    <w:rPr>
      <w:rFonts w:ascii="Arial" w:hAnsi="Arial" w:cs="Arial"/>
      <w:szCs w:val="20"/>
      <w:lang w:val="en-US"/>
    </w:rPr>
  </w:style>
  <w:style w:type="paragraph" w:customStyle="1" w:styleId="FR1">
    <w:name w:val="FR1"/>
    <w:rsid w:val="00492F14"/>
    <w:pPr>
      <w:widowControl w:val="0"/>
      <w:suppressAutoHyphens/>
      <w:autoSpaceDE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2F14"/>
    <w:pPr>
      <w:ind w:right="-4"/>
    </w:pPr>
    <w:rPr>
      <w:sz w:val="28"/>
    </w:rPr>
  </w:style>
  <w:style w:type="paragraph" w:customStyle="1" w:styleId="211">
    <w:name w:val="Основной текст с отступом 21"/>
    <w:basedOn w:val="a"/>
    <w:rsid w:val="00492F14"/>
    <w:pPr>
      <w:spacing w:line="288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492F14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492F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Знак Знак Знак"/>
    <w:basedOn w:val="a"/>
    <w:rsid w:val="00492F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492F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92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492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3">
    <w:name w:val="FR3"/>
    <w:rsid w:val="00492F14"/>
    <w:pPr>
      <w:widowControl w:val="0"/>
      <w:suppressAutoHyphens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ConsTitle">
    <w:name w:val="ConsTitle"/>
    <w:rsid w:val="00492F1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5">
    <w:name w:val="Знак"/>
    <w:basedOn w:val="a"/>
    <w:rsid w:val="00492F1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492F14"/>
    <w:pPr>
      <w:spacing w:before="280" w:after="280"/>
    </w:pPr>
  </w:style>
  <w:style w:type="paragraph" w:customStyle="1" w:styleId="af6">
    <w:name w:val="Комментарий"/>
    <w:basedOn w:val="a"/>
    <w:next w:val="a"/>
    <w:rsid w:val="00492F14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Текст (лев. подпись)"/>
    <w:basedOn w:val="a"/>
    <w:next w:val="a"/>
    <w:rsid w:val="00492F14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rsid w:val="00492F14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492F14"/>
    <w:pPr>
      <w:spacing w:before="280" w:after="280"/>
    </w:pPr>
  </w:style>
  <w:style w:type="paragraph" w:customStyle="1" w:styleId="af9">
    <w:name w:val="Прижатый влево"/>
    <w:basedOn w:val="a"/>
    <w:next w:val="a"/>
    <w:rsid w:val="00492F14"/>
    <w:pPr>
      <w:widowControl w:val="0"/>
      <w:autoSpaceDE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492F1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92F14"/>
    <w:pPr>
      <w:spacing w:before="280" w:after="280"/>
    </w:pPr>
  </w:style>
  <w:style w:type="paragraph" w:customStyle="1" w:styleId="16">
    <w:name w:val="Обычный1"/>
    <w:rsid w:val="00492F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3">
    <w:name w:val="Знак2"/>
    <w:basedOn w:val="a"/>
    <w:rsid w:val="00492F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492F14"/>
    <w:pPr>
      <w:suppressLineNumbers/>
    </w:pPr>
  </w:style>
  <w:style w:type="paragraph" w:customStyle="1" w:styleId="afc">
    <w:name w:val="Заголовок таблицы"/>
    <w:basedOn w:val="afb"/>
    <w:rsid w:val="00492F14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492F14"/>
  </w:style>
  <w:style w:type="paragraph" w:customStyle="1" w:styleId="ConsPlusCell">
    <w:name w:val="ConsPlusCell"/>
    <w:rsid w:val="00492F14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lang w:eastAsia="zh-CN" w:bidi="hi-IN"/>
    </w:rPr>
  </w:style>
  <w:style w:type="character" w:customStyle="1" w:styleId="24">
    <w:name w:val="Основной шрифт абзаца2"/>
    <w:rsid w:val="00492F14"/>
  </w:style>
  <w:style w:type="character" w:customStyle="1" w:styleId="WW8Num1z0">
    <w:name w:val="WW8Num1z0"/>
    <w:rsid w:val="00492F14"/>
    <w:rPr>
      <w:rFonts w:ascii="Symbol" w:hAnsi="Symbol" w:cs="Symbol" w:hint="default"/>
    </w:rPr>
  </w:style>
  <w:style w:type="character" w:customStyle="1" w:styleId="WW8Num2z0">
    <w:name w:val="WW8Num2z0"/>
    <w:rsid w:val="00492F14"/>
    <w:rPr>
      <w:rFonts w:ascii="Symbol" w:hAnsi="Symbol" w:cs="Symbol" w:hint="default"/>
    </w:rPr>
  </w:style>
  <w:style w:type="character" w:customStyle="1" w:styleId="WW8Num3z0">
    <w:name w:val="WW8Num3z0"/>
    <w:rsid w:val="00492F14"/>
    <w:rPr>
      <w:rFonts w:ascii="Symbol" w:hAnsi="Symbol" w:cs="Symbol" w:hint="default"/>
    </w:rPr>
  </w:style>
  <w:style w:type="character" w:customStyle="1" w:styleId="WW8Num5z0">
    <w:name w:val="WW8Num5z0"/>
    <w:rsid w:val="00492F14"/>
    <w:rPr>
      <w:rFonts w:ascii="Symbol" w:hAnsi="Symbol" w:cs="Symbol" w:hint="default"/>
    </w:rPr>
  </w:style>
  <w:style w:type="character" w:customStyle="1" w:styleId="WW8Num6z0">
    <w:name w:val="WW8Num6z0"/>
    <w:rsid w:val="00492F14"/>
    <w:rPr>
      <w:rFonts w:ascii="Symbol" w:hAnsi="Symbol" w:cs="Symbol" w:hint="default"/>
    </w:rPr>
  </w:style>
  <w:style w:type="character" w:customStyle="1" w:styleId="WW8Num8z0">
    <w:name w:val="WW8Num8z0"/>
    <w:rsid w:val="00492F14"/>
    <w:rPr>
      <w:rFonts w:ascii="Symbol" w:hAnsi="Symbol" w:cs="Symbol" w:hint="default"/>
    </w:rPr>
  </w:style>
  <w:style w:type="character" w:customStyle="1" w:styleId="WW8Num9z0">
    <w:name w:val="WW8Num9z0"/>
    <w:rsid w:val="00492F14"/>
    <w:rPr>
      <w:rFonts w:ascii="Symbol" w:hAnsi="Symbol" w:cs="Symbol" w:hint="default"/>
    </w:rPr>
  </w:style>
  <w:style w:type="character" w:customStyle="1" w:styleId="WW8Num10z0">
    <w:name w:val="WW8Num10z0"/>
    <w:rsid w:val="00492F14"/>
    <w:rPr>
      <w:rFonts w:ascii="Symbol" w:hAnsi="Symbol" w:cs="Symbol" w:hint="default"/>
    </w:rPr>
  </w:style>
  <w:style w:type="character" w:customStyle="1" w:styleId="WW8Num11z0">
    <w:name w:val="WW8Num11z0"/>
    <w:rsid w:val="00492F14"/>
    <w:rPr>
      <w:rFonts w:ascii="Symbol" w:hAnsi="Symbol" w:cs="Symbol" w:hint="default"/>
    </w:rPr>
  </w:style>
  <w:style w:type="character" w:customStyle="1" w:styleId="WW8Num13z0">
    <w:name w:val="WW8Num13z0"/>
    <w:rsid w:val="00492F14"/>
    <w:rPr>
      <w:rFonts w:ascii="Symbol" w:hAnsi="Symbol" w:cs="Symbol" w:hint="default"/>
      <w:sz w:val="20"/>
    </w:rPr>
  </w:style>
  <w:style w:type="character" w:customStyle="1" w:styleId="17">
    <w:name w:val="Основной шрифт абзаца1"/>
    <w:rsid w:val="00492F14"/>
  </w:style>
  <w:style w:type="character" w:customStyle="1" w:styleId="afe">
    <w:name w:val="Гипертекстовая ссылка"/>
    <w:rsid w:val="00492F14"/>
    <w:rPr>
      <w:rFonts w:ascii="Times New Roman" w:hAnsi="Times New Roman" w:cs="Times New Roman" w:hint="default"/>
      <w:b/>
      <w:bCs w:val="0"/>
      <w:color w:val="auto"/>
      <w:sz w:val="26"/>
    </w:rPr>
  </w:style>
  <w:style w:type="character" w:customStyle="1" w:styleId="apple-converted-space">
    <w:name w:val="apple-converted-space"/>
    <w:basedOn w:val="17"/>
    <w:rsid w:val="00492F14"/>
  </w:style>
  <w:style w:type="character" w:customStyle="1" w:styleId="WW8Num7z0">
    <w:name w:val="WW8Num7z0"/>
    <w:rsid w:val="00492F14"/>
    <w:rPr>
      <w:rFonts w:ascii="Symbol" w:hAnsi="Symbol" w:cs="Symbol" w:hint="default"/>
    </w:rPr>
  </w:style>
  <w:style w:type="character" w:customStyle="1" w:styleId="WW8Num12z0">
    <w:name w:val="WW8Num12z0"/>
    <w:rsid w:val="00492F14"/>
    <w:rPr>
      <w:rFonts w:ascii="Symbol" w:hAnsi="Symbol" w:cs="Symbol" w:hint="default"/>
      <w:sz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8"/>
    <w:semiHidden/>
    <w:locked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">
    <w:name w:val="Table Grid"/>
    <w:basedOn w:val="a1"/>
    <w:uiPriority w:val="59"/>
    <w:rsid w:val="00492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4072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4601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68B8-7BA1-44BC-A9E7-257BC2A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3414</Words>
  <Characters>19460</Characters>
  <Application>Microsoft Office Word</Application>
  <DocSecurity>0</DocSecurity>
  <Lines>162</Lines>
  <Paragraphs>45</Paragraphs>
  <ScaleCrop>false</ScaleCrop>
  <Company>office 2007 rus ent: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2016-11-18T10:37:00Z</dcterms:created>
  <dcterms:modified xsi:type="dcterms:W3CDTF">2016-12-05T05:07:00Z</dcterms:modified>
</cp:coreProperties>
</file>