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8"/>
        <w:gridCol w:w="34"/>
        <w:gridCol w:w="2234"/>
        <w:gridCol w:w="425"/>
        <w:gridCol w:w="2129"/>
        <w:gridCol w:w="68"/>
      </w:tblGrid>
      <w:tr w:rsidR="00AC5486" w:rsidTr="00AC5486">
        <w:trPr>
          <w:gridBefore w:val="2"/>
          <w:gridAfter w:val="1"/>
          <w:wBefore w:w="72" w:type="dxa"/>
          <w:wAfter w:w="68" w:type="dxa"/>
        </w:trPr>
        <w:tc>
          <w:tcPr>
            <w:tcW w:w="4788" w:type="dxa"/>
            <w:gridSpan w:val="3"/>
            <w:hideMark/>
          </w:tcPr>
          <w:p w:rsidR="00AC5486" w:rsidRDefault="008746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486" w:rsidTr="00AC5486">
        <w:trPr>
          <w:trHeight w:val="268"/>
        </w:trPr>
        <w:tc>
          <w:tcPr>
            <w:tcW w:w="4928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486" w:rsidRDefault="00AC548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Муниципальное образование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Тюльганский район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Оренбургской области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C5486" w:rsidRDefault="00AC5486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П О С Т А Н О В Л Е Н И Е</w:t>
            </w: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:rsidR="00AC5486" w:rsidRDefault="00AC54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</w:tc>
      </w:tr>
      <w:tr w:rsidR="00AC5486" w:rsidTr="00AC5486">
        <w:trPr>
          <w:gridBefore w:val="1"/>
          <w:gridAfter w:val="1"/>
          <w:wBefore w:w="38" w:type="dxa"/>
          <w:wAfter w:w="68" w:type="dxa"/>
          <w:cantSplit/>
          <w:trHeight w:val="465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6D427E">
            <w:pPr>
              <w:pStyle w:val="1"/>
              <w:spacing w:line="240" w:lineRule="atLeast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04.07.2018</w:t>
            </w:r>
          </w:p>
        </w:tc>
        <w:tc>
          <w:tcPr>
            <w:tcW w:w="42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AC5486">
            <w:pPr>
              <w:pStyle w:val="1"/>
              <w:spacing w:line="240" w:lineRule="atLeast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AC548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5486" w:rsidRPr="00AC5486" w:rsidRDefault="006D427E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427-п</w:t>
            </w:r>
            <w:bookmarkStart w:id="0" w:name="_GoBack"/>
            <w:bookmarkEnd w:id="0"/>
          </w:p>
        </w:tc>
      </w:tr>
    </w:tbl>
    <w:p w:rsidR="00AC5486" w:rsidRDefault="00AC5486" w:rsidP="00AC5486">
      <w:pPr>
        <w:widowControl w:val="0"/>
        <w:autoSpaceDE w:val="0"/>
        <w:autoSpaceDN w:val="0"/>
        <w:adjustRightInd w:val="0"/>
        <w:ind w:right="5952"/>
        <w:jc w:val="center"/>
        <w:rPr>
          <w:sz w:val="10"/>
        </w:rPr>
      </w:pPr>
    </w:p>
    <w:p w:rsidR="00AC5486" w:rsidRDefault="00AC5486" w:rsidP="00AC5486">
      <w:pPr>
        <w:keepNext/>
        <w:widowControl w:val="0"/>
        <w:autoSpaceDE w:val="0"/>
        <w:autoSpaceDN w:val="0"/>
        <w:adjustRightInd w:val="0"/>
        <w:textAlignment w:val="baseline"/>
        <w:outlineLvl w:val="0"/>
        <w:rPr>
          <w:b/>
          <w:bCs/>
        </w:rPr>
      </w:pPr>
    </w:p>
    <w:p w:rsidR="00AC5486" w:rsidRDefault="00BE0908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 внесении изменений в постановление админис</w:t>
      </w:r>
      <w:r w:rsidR="008136E4">
        <w:rPr>
          <w:b/>
          <w:bCs/>
          <w:sz w:val="28"/>
          <w:szCs w:val="28"/>
        </w:rPr>
        <w:t xml:space="preserve">трации Тюльганского района от 29 июня </w:t>
      </w:r>
      <w:r w:rsidR="008136E4" w:rsidRPr="008136E4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года № </w:t>
      </w:r>
      <w:r w:rsidR="008136E4">
        <w:rPr>
          <w:b/>
          <w:bCs/>
          <w:sz w:val="28"/>
          <w:szCs w:val="28"/>
        </w:rPr>
        <w:t>604</w:t>
      </w:r>
      <w:r>
        <w:rPr>
          <w:b/>
          <w:bCs/>
          <w:sz w:val="28"/>
          <w:szCs w:val="28"/>
        </w:rPr>
        <w:t>-п «</w:t>
      </w:r>
      <w:r w:rsidR="00AC5486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5486">
        <w:rPr>
          <w:rFonts w:eastAsia="Calibri"/>
          <w:b/>
          <w:bCs/>
          <w:sz w:val="28"/>
          <w:szCs w:val="28"/>
        </w:rPr>
        <w:t>«</w:t>
      </w:r>
      <w:r w:rsidR="008136E4" w:rsidRPr="008136E4">
        <w:rPr>
          <w:b/>
          <w:sz w:val="28"/>
          <w:szCs w:val="28"/>
        </w:rPr>
        <w:t>Выдача разрешения на установку и эксплуатацию рекламной конструкции</w:t>
      </w:r>
      <w:r w:rsidR="00AC5486">
        <w:rPr>
          <w:rFonts w:eastAsia="Calibri"/>
          <w:b/>
          <w:bCs/>
          <w:sz w:val="28"/>
          <w:szCs w:val="28"/>
        </w:rPr>
        <w:t>»</w:t>
      </w:r>
    </w:p>
    <w:p w:rsidR="00AC5486" w:rsidRDefault="00AC5486" w:rsidP="00AC5486">
      <w:pPr>
        <w:keepNext/>
        <w:widowControl w:val="0"/>
        <w:autoSpaceDE w:val="0"/>
        <w:autoSpaceDN w:val="0"/>
        <w:adjustRightInd w:val="0"/>
        <w:jc w:val="both"/>
        <w:textAlignment w:val="baseline"/>
        <w:outlineLvl w:val="0"/>
        <w:rPr>
          <w:b/>
          <w:bCs/>
        </w:rPr>
      </w:pPr>
    </w:p>
    <w:p w:rsidR="00AC5486" w:rsidRDefault="00AC5486" w:rsidP="00AC5486">
      <w:pPr>
        <w:widowControl w:val="0"/>
        <w:autoSpaceDE w:val="0"/>
        <w:autoSpaceDN w:val="0"/>
        <w:adjustRightInd w:val="0"/>
      </w:pPr>
    </w:p>
    <w:p w:rsidR="00AC5486" w:rsidRDefault="00AC5486" w:rsidP="00EE51B3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bCs/>
          <w:sz w:val="28"/>
          <w:szCs w:val="28"/>
        </w:rPr>
      </w:pPr>
      <w:r>
        <w:rPr>
          <w:bCs/>
          <w:sz w:val="28"/>
        </w:rPr>
        <w:t>В соответствии</w:t>
      </w:r>
      <w:r w:rsidR="00F1223A">
        <w:rPr>
          <w:bCs/>
          <w:sz w:val="28"/>
        </w:rPr>
        <w:t xml:space="preserve"> со статьями 11.1 и 11.2</w:t>
      </w:r>
      <w:r>
        <w:rPr>
          <w:bCs/>
          <w:sz w:val="28"/>
        </w:rPr>
        <w:t xml:space="preserve"> Федеральн</w:t>
      </w:r>
      <w:r w:rsidR="00F1223A">
        <w:rPr>
          <w:bCs/>
          <w:sz w:val="28"/>
        </w:rPr>
        <w:t>ого</w:t>
      </w:r>
      <w:r>
        <w:rPr>
          <w:bCs/>
          <w:sz w:val="28"/>
        </w:rPr>
        <w:t xml:space="preserve"> закон</w:t>
      </w:r>
      <w:r w:rsidR="00F1223A">
        <w:rPr>
          <w:bCs/>
          <w:sz w:val="28"/>
        </w:rPr>
        <w:t>а</w:t>
      </w:r>
      <w:r>
        <w:rPr>
          <w:bCs/>
          <w:sz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Calibri"/>
          <w:sz w:val="28"/>
          <w:szCs w:val="28"/>
        </w:rPr>
        <w:t xml:space="preserve">, </w:t>
      </w:r>
      <w:r>
        <w:rPr>
          <w:bCs/>
          <w:sz w:val="28"/>
          <w:szCs w:val="28"/>
        </w:rPr>
        <w:t>п о с т а н о в л я ю:</w:t>
      </w:r>
    </w:p>
    <w:p w:rsidR="00F1223A" w:rsidRDefault="00F1223A" w:rsidP="00EE51B3">
      <w:pPr>
        <w:pStyle w:val="msonormalbullet2gif"/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before="0" w:beforeAutospacing="0" w:after="120" w:afterAutospacing="0" w:line="252" w:lineRule="auto"/>
        <w:ind w:left="0" w:firstLine="709"/>
        <w:contextualSpacing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0"/>
        </w:rPr>
        <w:t xml:space="preserve">Внести изменения </w:t>
      </w:r>
      <w:r w:rsidRPr="00F1223A">
        <w:rPr>
          <w:sz w:val="28"/>
          <w:szCs w:val="20"/>
        </w:rPr>
        <w:t xml:space="preserve">в постановление администрации Тюльганского района от </w:t>
      </w:r>
      <w:r w:rsidR="008136E4">
        <w:rPr>
          <w:sz w:val="28"/>
          <w:szCs w:val="20"/>
        </w:rPr>
        <w:t>29 июня</w:t>
      </w:r>
      <w:r w:rsidRPr="00F1223A">
        <w:rPr>
          <w:sz w:val="28"/>
          <w:szCs w:val="20"/>
        </w:rPr>
        <w:t xml:space="preserve"> 2017 года № </w:t>
      </w:r>
      <w:r w:rsidR="008136E4">
        <w:rPr>
          <w:sz w:val="28"/>
          <w:szCs w:val="20"/>
        </w:rPr>
        <w:t>604</w:t>
      </w:r>
      <w:r w:rsidRPr="00F1223A">
        <w:rPr>
          <w:sz w:val="28"/>
          <w:szCs w:val="20"/>
        </w:rPr>
        <w:t>-п «Об утверждении административного регламента предо</w:t>
      </w:r>
      <w:r w:rsidR="008136E4">
        <w:rPr>
          <w:sz w:val="28"/>
          <w:szCs w:val="20"/>
        </w:rPr>
        <w:t xml:space="preserve">ставления муниципальной услуги </w:t>
      </w:r>
      <w:r w:rsidRPr="00F1223A">
        <w:rPr>
          <w:sz w:val="28"/>
          <w:szCs w:val="20"/>
        </w:rPr>
        <w:t>«</w:t>
      </w:r>
      <w:r w:rsidR="008136E4" w:rsidRPr="008E3948">
        <w:rPr>
          <w:sz w:val="28"/>
          <w:szCs w:val="28"/>
        </w:rPr>
        <w:t>Выдача разрешения на установку и эксплуатацию рекламной конструкции</w:t>
      </w:r>
      <w:r w:rsidRPr="00F1223A">
        <w:rPr>
          <w:sz w:val="28"/>
          <w:szCs w:val="20"/>
        </w:rPr>
        <w:t>»</w:t>
      </w:r>
      <w:r>
        <w:rPr>
          <w:sz w:val="28"/>
          <w:szCs w:val="20"/>
        </w:rPr>
        <w:t>.</w:t>
      </w:r>
    </w:p>
    <w:p w:rsidR="00221106" w:rsidRDefault="00EE51B3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1.1. </w:t>
      </w:r>
      <w:r w:rsidR="00221106">
        <w:rPr>
          <w:sz w:val="28"/>
          <w:szCs w:val="20"/>
        </w:rPr>
        <w:t>Раздел</w:t>
      </w:r>
      <w:r>
        <w:rPr>
          <w:sz w:val="28"/>
          <w:szCs w:val="20"/>
        </w:rPr>
        <w:t xml:space="preserve"> </w:t>
      </w:r>
      <w:r w:rsidR="008136E4">
        <w:rPr>
          <w:sz w:val="28"/>
          <w:szCs w:val="20"/>
        </w:rPr>
        <w:t>5</w:t>
      </w:r>
      <w:r>
        <w:rPr>
          <w:sz w:val="28"/>
          <w:szCs w:val="20"/>
        </w:rPr>
        <w:t>.</w:t>
      </w:r>
      <w:r w:rsidRPr="00874A9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221106" w:rsidRDefault="00EE51B3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136E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72838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ее должностных лиц,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</w:t>
      </w:r>
      <w:r w:rsidR="00221106" w:rsidRPr="00A72838">
        <w:rPr>
          <w:sz w:val="28"/>
          <w:szCs w:val="28"/>
        </w:rPr>
        <w:t>альных услуг, или их работников</w:t>
      </w:r>
    </w:p>
    <w:p w:rsidR="009B3FFE" w:rsidRDefault="00221106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9B3FFE">
        <w:rPr>
          <w:sz w:val="28"/>
          <w:szCs w:val="28"/>
        </w:rPr>
        <w:t xml:space="preserve">. </w:t>
      </w:r>
      <w:r w:rsidR="009B3FFE" w:rsidRPr="009B3FFE">
        <w:rPr>
          <w:sz w:val="28"/>
          <w:szCs w:val="28"/>
        </w:rPr>
        <w:t>Заявитель вправе подать жалобу на решение и (или) действие (бездействие) должностных лиц Администрации</w:t>
      </w:r>
      <w:r w:rsidR="009B3FFE">
        <w:rPr>
          <w:sz w:val="28"/>
          <w:szCs w:val="28"/>
        </w:rPr>
        <w:t>,</w:t>
      </w:r>
      <w:r w:rsidR="009B3FFE" w:rsidRPr="009B3FFE">
        <w:rPr>
          <w:sz w:val="28"/>
          <w:szCs w:val="28"/>
        </w:rPr>
        <w:t xml:space="preserve"> </w:t>
      </w:r>
      <w:r w:rsidR="009B3FFE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</w:t>
      </w:r>
      <w:r w:rsidR="000C7BF7">
        <w:rPr>
          <w:sz w:val="28"/>
          <w:szCs w:val="28"/>
        </w:rPr>
        <w:t>ой</w:t>
      </w:r>
      <w:r w:rsidR="009B3FFE">
        <w:rPr>
          <w:sz w:val="28"/>
          <w:szCs w:val="28"/>
        </w:rPr>
        <w:t xml:space="preserve"> услуг</w:t>
      </w:r>
      <w:r w:rsidR="000C7BF7">
        <w:rPr>
          <w:sz w:val="28"/>
          <w:szCs w:val="28"/>
        </w:rPr>
        <w:t>и</w:t>
      </w:r>
      <w:r w:rsidR="009B3FFE">
        <w:rPr>
          <w:sz w:val="28"/>
          <w:szCs w:val="28"/>
        </w:rPr>
        <w:t>, или их работников</w:t>
      </w:r>
      <w:r w:rsidR="009B3FFE" w:rsidRPr="009B3FFE">
        <w:rPr>
          <w:sz w:val="28"/>
          <w:szCs w:val="28"/>
        </w:rPr>
        <w:t xml:space="preserve"> в досудебном (внесудебном) порядке, в том числе в следующих случаях:</w:t>
      </w:r>
    </w:p>
    <w:p w:rsidR="004D6F2A" w:rsidRDefault="009B3FFE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D6F2A" w:rsidRPr="004D6F2A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</w:t>
      </w:r>
      <w:r w:rsidR="004D6F2A">
        <w:rPr>
          <w:sz w:val="28"/>
          <w:szCs w:val="28"/>
        </w:rPr>
        <w:t xml:space="preserve"> </w:t>
      </w:r>
      <w:r w:rsidR="004D6F2A" w:rsidRPr="004D6F2A">
        <w:rPr>
          <w:sz w:val="28"/>
          <w:szCs w:val="28"/>
        </w:rPr>
        <w:t>от 27</w:t>
      </w:r>
      <w:r w:rsidR="004D6F2A">
        <w:rPr>
          <w:sz w:val="28"/>
          <w:szCs w:val="28"/>
        </w:rPr>
        <w:t xml:space="preserve"> июля </w:t>
      </w:r>
      <w:r w:rsidR="004D6F2A" w:rsidRPr="004D6F2A">
        <w:rPr>
          <w:sz w:val="28"/>
          <w:szCs w:val="28"/>
        </w:rPr>
        <w:t>2010</w:t>
      </w:r>
      <w:r w:rsidR="004D6F2A">
        <w:rPr>
          <w:sz w:val="28"/>
          <w:szCs w:val="28"/>
        </w:rPr>
        <w:t xml:space="preserve"> года</w:t>
      </w:r>
      <w:r w:rsidR="004D6F2A" w:rsidRPr="004D6F2A">
        <w:rPr>
          <w:sz w:val="28"/>
          <w:szCs w:val="28"/>
        </w:rPr>
        <w:t xml:space="preserve"> </w:t>
      </w:r>
      <w:r w:rsidR="004D6F2A">
        <w:rPr>
          <w:sz w:val="28"/>
          <w:szCs w:val="28"/>
        </w:rPr>
        <w:t>№</w:t>
      </w:r>
      <w:r w:rsidR="004D6F2A" w:rsidRPr="004D6F2A">
        <w:rPr>
          <w:sz w:val="28"/>
          <w:szCs w:val="28"/>
        </w:rPr>
        <w:t xml:space="preserve"> 210-ФЗ </w:t>
      </w:r>
      <w:r w:rsidR="004D6F2A">
        <w:rPr>
          <w:sz w:val="28"/>
          <w:szCs w:val="28"/>
        </w:rPr>
        <w:t>«</w:t>
      </w:r>
      <w:r w:rsidR="004D6F2A" w:rsidRPr="004D6F2A">
        <w:rPr>
          <w:sz w:val="28"/>
          <w:szCs w:val="28"/>
        </w:rPr>
        <w:t xml:space="preserve">Об организации предоставления </w:t>
      </w:r>
      <w:r w:rsidR="004D6F2A" w:rsidRPr="004D6F2A">
        <w:rPr>
          <w:sz w:val="28"/>
          <w:szCs w:val="28"/>
        </w:rPr>
        <w:lastRenderedPageBreak/>
        <w:t>государственных и муниципальных услуг</w:t>
      </w:r>
      <w:r w:rsidR="004D6F2A">
        <w:rPr>
          <w:sz w:val="28"/>
          <w:szCs w:val="28"/>
        </w:rPr>
        <w:t>»</w:t>
      </w:r>
      <w:r w:rsidR="008D26B9">
        <w:rPr>
          <w:sz w:val="28"/>
          <w:szCs w:val="28"/>
        </w:rPr>
        <w:t xml:space="preserve"> (далее Федеральный закон № 210-ФЗ)</w:t>
      </w:r>
      <w:r w:rsidR="004D6F2A" w:rsidRPr="004D6F2A">
        <w:rPr>
          <w:sz w:val="28"/>
          <w:szCs w:val="28"/>
        </w:rPr>
        <w:t>;</w:t>
      </w:r>
    </w:p>
    <w:p w:rsidR="009963BC" w:rsidRDefault="004D6F2A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D6F2A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sz w:val="28"/>
          <w:szCs w:val="28"/>
        </w:rPr>
        <w:t>ей</w:t>
      </w:r>
      <w:r w:rsidRPr="004D6F2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4D6F2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D6F2A">
        <w:rPr>
          <w:sz w:val="28"/>
          <w:szCs w:val="28"/>
        </w:rPr>
        <w:t xml:space="preserve"> в полном объеме;</w:t>
      </w:r>
    </w:p>
    <w:p w:rsidR="009963BC" w:rsidRDefault="009963BC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Тюльганский район для предоставления муниципальной услуги;</w:t>
      </w:r>
    </w:p>
    <w:p w:rsidR="009963BC" w:rsidRDefault="009963BC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муниципального образования Тюльганский район для предоставления муниципальной услуги, у заявителя;</w:t>
      </w:r>
    </w:p>
    <w:p w:rsidR="00761CF7" w:rsidRDefault="009963BC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9963B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61CF7">
        <w:rPr>
          <w:sz w:val="28"/>
          <w:szCs w:val="28"/>
        </w:rPr>
        <w:t>Оренбургской области</w:t>
      </w:r>
      <w:r w:rsidRPr="009963BC">
        <w:rPr>
          <w:sz w:val="28"/>
          <w:szCs w:val="28"/>
        </w:rPr>
        <w:t>, муниципальными правовыми актами</w:t>
      </w:r>
      <w:r w:rsidR="00761CF7" w:rsidRPr="00761CF7">
        <w:rPr>
          <w:sz w:val="28"/>
          <w:szCs w:val="28"/>
        </w:rPr>
        <w:t xml:space="preserve"> </w:t>
      </w:r>
      <w:r w:rsidR="00761CF7">
        <w:rPr>
          <w:sz w:val="28"/>
          <w:szCs w:val="28"/>
        </w:rPr>
        <w:t>муниципального образования Тюльганский район</w:t>
      </w:r>
      <w:r w:rsidRPr="009963BC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761CF7">
        <w:rPr>
          <w:sz w:val="28"/>
          <w:szCs w:val="28"/>
        </w:rPr>
        <w:t>ей</w:t>
      </w:r>
      <w:r w:rsidRPr="009963BC">
        <w:rPr>
          <w:sz w:val="28"/>
          <w:szCs w:val="28"/>
        </w:rPr>
        <w:t xml:space="preserve"> муниципальн</w:t>
      </w:r>
      <w:r w:rsidR="00761CF7">
        <w:rPr>
          <w:sz w:val="28"/>
          <w:szCs w:val="28"/>
        </w:rPr>
        <w:t>ой</w:t>
      </w:r>
      <w:r w:rsidRPr="009963BC">
        <w:rPr>
          <w:sz w:val="28"/>
          <w:szCs w:val="28"/>
        </w:rPr>
        <w:t xml:space="preserve"> услуг</w:t>
      </w:r>
      <w:r w:rsidR="00761CF7">
        <w:rPr>
          <w:sz w:val="28"/>
          <w:szCs w:val="28"/>
        </w:rPr>
        <w:t>и</w:t>
      </w:r>
      <w:r w:rsidRPr="009963BC">
        <w:rPr>
          <w:sz w:val="28"/>
          <w:szCs w:val="28"/>
        </w:rPr>
        <w:t xml:space="preserve"> в полном объеме;</w:t>
      </w:r>
    </w:p>
    <w:p w:rsidR="00761CF7" w:rsidRDefault="00761CF7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761CF7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8"/>
          <w:szCs w:val="28"/>
        </w:rPr>
        <w:t>нормативными правовыми актами Оренбургской области, муниципальными правовыми актами муниципального образования Тюльганский район</w:t>
      </w:r>
      <w:r w:rsidRPr="00761CF7">
        <w:rPr>
          <w:sz w:val="28"/>
          <w:szCs w:val="28"/>
        </w:rPr>
        <w:t>;</w:t>
      </w:r>
    </w:p>
    <w:p w:rsidR="008D26B9" w:rsidRDefault="00761CF7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761CF7">
        <w:rPr>
          <w:sz w:val="28"/>
          <w:szCs w:val="28"/>
        </w:rPr>
        <w:t xml:space="preserve">7) отказ </w:t>
      </w:r>
      <w:r w:rsidR="00DD54E7">
        <w:rPr>
          <w:sz w:val="28"/>
          <w:szCs w:val="28"/>
        </w:rPr>
        <w:t>Администрации</w:t>
      </w:r>
      <w:r w:rsidRPr="00761CF7">
        <w:rPr>
          <w:sz w:val="28"/>
          <w:szCs w:val="28"/>
        </w:rPr>
        <w:t xml:space="preserve">, должностного лица </w:t>
      </w:r>
      <w:r w:rsidR="00DD54E7">
        <w:rPr>
          <w:sz w:val="28"/>
          <w:szCs w:val="28"/>
        </w:rPr>
        <w:t>Администрации</w:t>
      </w:r>
      <w:r w:rsidRPr="00761CF7">
        <w:rPr>
          <w:sz w:val="28"/>
          <w:szCs w:val="28"/>
        </w:rPr>
        <w:t xml:space="preserve">, многофункционального центра, работника многофункционального центра, организаций, </w:t>
      </w:r>
      <w:r w:rsidR="00DD54E7" w:rsidRPr="0083712A">
        <w:rPr>
          <w:sz w:val="28"/>
          <w:szCs w:val="28"/>
        </w:rPr>
        <w:t>осуществляющих функции по предоставлению муниципальной услуги, или их работников</w:t>
      </w:r>
      <w:r w:rsidRPr="00761CF7">
        <w:rPr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761CF7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8D26B9">
        <w:rPr>
          <w:sz w:val="28"/>
          <w:szCs w:val="28"/>
        </w:rPr>
        <w:t>ей</w:t>
      </w:r>
      <w:r w:rsidRPr="00761CF7">
        <w:rPr>
          <w:sz w:val="28"/>
          <w:szCs w:val="28"/>
        </w:rPr>
        <w:t xml:space="preserve"> муниципальн</w:t>
      </w:r>
      <w:r w:rsidR="008D26B9">
        <w:rPr>
          <w:sz w:val="28"/>
          <w:szCs w:val="28"/>
        </w:rPr>
        <w:t>ой</w:t>
      </w:r>
      <w:r w:rsidRPr="00761CF7">
        <w:rPr>
          <w:sz w:val="28"/>
          <w:szCs w:val="28"/>
        </w:rPr>
        <w:t xml:space="preserve"> услуг</w:t>
      </w:r>
      <w:r w:rsidR="008D26B9">
        <w:rPr>
          <w:sz w:val="28"/>
          <w:szCs w:val="28"/>
        </w:rPr>
        <w:t>и</w:t>
      </w:r>
      <w:r w:rsidRPr="00761CF7">
        <w:rPr>
          <w:sz w:val="28"/>
          <w:szCs w:val="28"/>
        </w:rPr>
        <w:t xml:space="preserve"> в полном объеме;</w:t>
      </w:r>
    </w:p>
    <w:p w:rsidR="008D26B9" w:rsidRDefault="008D26B9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8D26B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74A9D" w:rsidRDefault="008D26B9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8D26B9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Оренбургской области</w:t>
      </w:r>
      <w:r w:rsidRPr="008D26B9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 Тюльганский район</w:t>
      </w:r>
      <w:r w:rsidRPr="008D26B9"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450896">
        <w:rPr>
          <w:sz w:val="28"/>
          <w:szCs w:val="28"/>
        </w:rPr>
        <w:t>ей</w:t>
      </w:r>
      <w:r w:rsidRPr="008D26B9">
        <w:rPr>
          <w:sz w:val="28"/>
          <w:szCs w:val="28"/>
        </w:rPr>
        <w:t xml:space="preserve"> муниципальн</w:t>
      </w:r>
      <w:r w:rsidR="00450896">
        <w:rPr>
          <w:sz w:val="28"/>
          <w:szCs w:val="28"/>
        </w:rPr>
        <w:t>ой</w:t>
      </w:r>
      <w:r w:rsidRPr="008D26B9">
        <w:rPr>
          <w:sz w:val="28"/>
          <w:szCs w:val="28"/>
        </w:rPr>
        <w:t xml:space="preserve"> услуг</w:t>
      </w:r>
      <w:r w:rsidR="00450896">
        <w:rPr>
          <w:sz w:val="28"/>
          <w:szCs w:val="28"/>
        </w:rPr>
        <w:t>и</w:t>
      </w:r>
      <w:r w:rsidRPr="008D26B9">
        <w:rPr>
          <w:sz w:val="28"/>
          <w:szCs w:val="28"/>
        </w:rPr>
        <w:t xml:space="preserve"> в полном объеме</w:t>
      </w:r>
      <w:r w:rsidR="00B453F5">
        <w:rPr>
          <w:sz w:val="28"/>
          <w:szCs w:val="28"/>
        </w:rPr>
        <w:t>.</w:t>
      </w:r>
    </w:p>
    <w:p w:rsidR="00A72838" w:rsidRDefault="00A72838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0C7BF7" w:rsidRPr="00A72838" w:rsidRDefault="000C7BF7" w:rsidP="00A72838">
      <w:pPr>
        <w:autoSpaceDE w:val="0"/>
        <w:autoSpaceDN w:val="0"/>
        <w:adjustRightInd w:val="0"/>
        <w:spacing w:after="120" w:line="252" w:lineRule="auto"/>
        <w:ind w:firstLine="709"/>
        <w:jc w:val="center"/>
        <w:rPr>
          <w:sz w:val="28"/>
          <w:szCs w:val="28"/>
        </w:rPr>
      </w:pPr>
      <w:r w:rsidRPr="00A72838">
        <w:rPr>
          <w:sz w:val="28"/>
          <w:szCs w:val="28"/>
        </w:rPr>
        <w:t>Предмет жалобы</w:t>
      </w:r>
    </w:p>
    <w:p w:rsidR="000C7BF7" w:rsidRPr="000C7BF7" w:rsidRDefault="002C00C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r w:rsidR="000C7BF7" w:rsidRPr="000C7BF7">
        <w:rPr>
          <w:sz w:val="28"/>
          <w:szCs w:val="28"/>
        </w:rPr>
        <w:t xml:space="preserve">Предметом досудебного (внесудебного) обжалования является </w:t>
      </w:r>
      <w:r w:rsidR="0067419F" w:rsidRPr="0067419F">
        <w:rPr>
          <w:sz w:val="28"/>
          <w:szCs w:val="28"/>
        </w:rPr>
        <w:t xml:space="preserve">решение и (или) действие (бездействие) </w:t>
      </w:r>
      <w:r w:rsidR="00DD54E7">
        <w:rPr>
          <w:sz w:val="28"/>
          <w:szCs w:val="28"/>
        </w:rPr>
        <w:t xml:space="preserve">Администрации, </w:t>
      </w:r>
      <w:r w:rsidR="0067419F" w:rsidRPr="0067419F">
        <w:rPr>
          <w:sz w:val="28"/>
          <w:szCs w:val="28"/>
        </w:rPr>
        <w:t>должностных лиц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</w:t>
      </w:r>
      <w:r w:rsidR="000C7BF7" w:rsidRPr="000C7BF7">
        <w:rPr>
          <w:sz w:val="28"/>
          <w:szCs w:val="28"/>
        </w:rPr>
        <w:t>, принимаемые (осуществляемые) в ходе предоставления муниципальной услуги.</w:t>
      </w:r>
    </w:p>
    <w:p w:rsidR="000C7BF7" w:rsidRDefault="002C00C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r w:rsidR="000C7BF7" w:rsidRPr="000C7BF7">
        <w:rPr>
          <w:sz w:val="28"/>
          <w:szCs w:val="28"/>
        </w:rPr>
        <w:t>Жалоба должна содержать:</w:t>
      </w:r>
    </w:p>
    <w:p w:rsidR="0067419F" w:rsidRPr="0067419F" w:rsidRDefault="0067419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67419F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="00DD54E7" w:rsidRPr="0083712A">
        <w:rPr>
          <w:sz w:val="28"/>
          <w:szCs w:val="28"/>
        </w:rPr>
        <w:t xml:space="preserve">осуществляющих функции по предоставлению муниципальной услуги, </w:t>
      </w:r>
      <w:r w:rsidRPr="0067419F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</w:p>
    <w:p w:rsidR="0067419F" w:rsidRPr="0067419F" w:rsidRDefault="0067419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67419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7419F" w:rsidRPr="0067419F" w:rsidRDefault="0067419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67419F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</w:t>
      </w:r>
      <w:r w:rsidRPr="0067419F">
        <w:rPr>
          <w:sz w:val="28"/>
          <w:szCs w:val="28"/>
        </w:rPr>
        <w:lastRenderedPageBreak/>
        <w:t xml:space="preserve">организаций, </w:t>
      </w:r>
      <w:r w:rsidR="00DD54E7" w:rsidRPr="0083712A">
        <w:rPr>
          <w:sz w:val="28"/>
          <w:szCs w:val="28"/>
        </w:rPr>
        <w:t>осуществляющих функции по предоставлению муниципальной услуги, или их работников</w:t>
      </w:r>
      <w:r w:rsidRPr="0067419F">
        <w:rPr>
          <w:sz w:val="28"/>
          <w:szCs w:val="28"/>
        </w:rPr>
        <w:t>;</w:t>
      </w:r>
    </w:p>
    <w:p w:rsidR="0067419F" w:rsidRDefault="0067419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67419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EA55D3" w:rsidRPr="0067419F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="00DD54E7" w:rsidRPr="0083712A">
        <w:rPr>
          <w:sz w:val="28"/>
          <w:szCs w:val="28"/>
        </w:rPr>
        <w:t>осуществляющих функции по предоставлению муниципальной услуги, или их работников</w:t>
      </w:r>
      <w:r w:rsidRPr="0067419F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72838" w:rsidRDefault="00A72838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EC6BC7" w:rsidRPr="00736FC5" w:rsidRDefault="00EC6BC7" w:rsidP="00A72838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center"/>
        <w:rPr>
          <w:sz w:val="28"/>
          <w:szCs w:val="28"/>
        </w:rPr>
      </w:pPr>
      <w:r w:rsidRPr="00A72838">
        <w:rPr>
          <w:sz w:val="28"/>
          <w:szCs w:val="28"/>
        </w:rPr>
        <w:t xml:space="preserve">Администрация, должностные лица Администрации,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работников, </w:t>
      </w:r>
      <w:r w:rsidRPr="00A72838">
        <w:rPr>
          <w:bCs/>
          <w:sz w:val="28"/>
          <w:szCs w:val="28"/>
        </w:rPr>
        <w:t>уполномоченные на рассмотрение жалобы и которым может быть направлена жалоба</w:t>
      </w:r>
    </w:p>
    <w:p w:rsidR="0083712A" w:rsidRDefault="002C00CF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="0083712A">
        <w:rPr>
          <w:sz w:val="28"/>
          <w:szCs w:val="28"/>
        </w:rPr>
        <w:t xml:space="preserve">Жалобы на решения и действия (бездействие) Администрации </w:t>
      </w:r>
      <w:r w:rsidR="00D35EE7">
        <w:rPr>
          <w:sz w:val="28"/>
          <w:szCs w:val="28"/>
        </w:rPr>
        <w:t>подаются главе администрации Тюльганского района</w:t>
      </w:r>
      <w:r w:rsidR="0083712A">
        <w:rPr>
          <w:sz w:val="28"/>
          <w:szCs w:val="28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D35EE7">
        <w:rPr>
          <w:sz w:val="28"/>
          <w:szCs w:val="28"/>
        </w:rPr>
        <w:t>Оренбургской области</w:t>
      </w:r>
      <w:r w:rsidR="0083712A">
        <w:rPr>
          <w:sz w:val="28"/>
          <w:szCs w:val="28"/>
        </w:rPr>
        <w:t xml:space="preserve">. Жалобы на решения и действия (бездействие) работников организаций, </w:t>
      </w:r>
      <w:r w:rsidR="00D35EE7" w:rsidRPr="0083712A">
        <w:rPr>
          <w:sz w:val="28"/>
          <w:szCs w:val="28"/>
        </w:rPr>
        <w:t>осуществляющих функции по предоставлению муниципальной услуги, или их работников</w:t>
      </w:r>
      <w:r w:rsidR="0083712A">
        <w:rPr>
          <w:sz w:val="28"/>
          <w:szCs w:val="28"/>
        </w:rPr>
        <w:t>, подаются руководителям этих организаций.</w:t>
      </w:r>
    </w:p>
    <w:p w:rsidR="00A72838" w:rsidRDefault="00A72838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557777" w:rsidRPr="00557777" w:rsidRDefault="00557777" w:rsidP="00A72838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center"/>
        <w:rPr>
          <w:sz w:val="28"/>
          <w:szCs w:val="28"/>
        </w:rPr>
      </w:pPr>
      <w:r w:rsidRPr="00557777">
        <w:rPr>
          <w:sz w:val="28"/>
          <w:szCs w:val="28"/>
        </w:rPr>
        <w:t>Порядок подачи и рассмотрения жалобы</w:t>
      </w:r>
    </w:p>
    <w:p w:rsidR="00557777" w:rsidRPr="00557777" w:rsidRDefault="002C00CF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="00557777" w:rsidRPr="00557777">
        <w:rPr>
          <w:sz w:val="28"/>
          <w:szCs w:val="28"/>
        </w:rPr>
        <w:t>Жалоба на решения и действия (бездействие) Администрации, должностного лица Админ</w:t>
      </w:r>
      <w:r w:rsidR="006D00CF">
        <w:rPr>
          <w:sz w:val="28"/>
          <w:szCs w:val="28"/>
        </w:rPr>
        <w:t xml:space="preserve">истрации </w:t>
      </w:r>
      <w:r w:rsidR="00557777" w:rsidRPr="00557777">
        <w:rPr>
          <w:sz w:val="28"/>
          <w:szCs w:val="28"/>
        </w:rPr>
        <w:t xml:space="preserve">или муниципального служащего, главы Администрации,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557777" w:rsidRPr="00557777">
        <w:rPr>
          <w:sz w:val="28"/>
          <w:szCs w:val="28"/>
        </w:rPr>
        <w:lastRenderedPageBreak/>
        <w:t>заявителя. Жалоба на решения и действия (бездействие) организаций, осуществляющих функции по предоставлению муниципальной услуги, или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7777" w:rsidRPr="00557777" w:rsidRDefault="002C00CF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 w:rsidR="00557777" w:rsidRPr="00557777">
        <w:rPr>
          <w:sz w:val="28"/>
          <w:szCs w:val="28"/>
        </w:rPr>
        <w:t xml:space="preserve"> </w:t>
      </w:r>
      <w:r w:rsidR="006D00CF">
        <w:rPr>
          <w:sz w:val="28"/>
          <w:szCs w:val="28"/>
        </w:rPr>
        <w:t>В</w:t>
      </w:r>
      <w:r w:rsidR="00557777" w:rsidRPr="00557777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sz w:val="28"/>
          <w:szCs w:val="28"/>
        </w:rPr>
        <w:t>ние действий от имени заявителя.</w:t>
      </w:r>
    </w:p>
    <w:p w:rsidR="00557777" w:rsidRPr="00557777" w:rsidRDefault="002C00CF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57777" w:rsidRPr="00557777">
        <w:rPr>
          <w:sz w:val="28"/>
          <w:szCs w:val="28"/>
        </w:rPr>
        <w:t xml:space="preserve"> качестве документа, подтверждающего полномочия на осуществление действий от имени заявителя, может быть представлена:</w:t>
      </w:r>
    </w:p>
    <w:p w:rsidR="00557777" w:rsidRPr="00557777" w:rsidRDefault="00557777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557777">
        <w:rPr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557777" w:rsidRPr="00557777" w:rsidRDefault="00557777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557777">
        <w:rPr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557777" w:rsidRPr="00557777" w:rsidRDefault="00557777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557777">
        <w:rPr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7777" w:rsidRPr="00557777" w:rsidRDefault="002C00CF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 w:rsidR="00557777" w:rsidRPr="005577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57777" w:rsidRPr="00557777">
        <w:rPr>
          <w:sz w:val="28"/>
          <w:szCs w:val="28"/>
        </w:rPr>
        <w:t xml:space="preserve"> случае подачи жалобы</w:t>
      </w:r>
      <w:r w:rsidR="006D00CF" w:rsidRPr="006D00CF">
        <w:rPr>
          <w:sz w:val="28"/>
          <w:szCs w:val="28"/>
        </w:rPr>
        <w:t xml:space="preserve"> </w:t>
      </w:r>
      <w:r w:rsidR="00557777" w:rsidRPr="00557777">
        <w:rPr>
          <w:sz w:val="28"/>
          <w:szCs w:val="28"/>
        </w:rPr>
        <w:t>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557777" w:rsidRDefault="002C00CF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 w:rsidR="00557777" w:rsidRPr="00557777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поступление жалобы заявителя и ее регистрация</w:t>
      </w:r>
      <w:r w:rsidR="00A72838">
        <w:rPr>
          <w:sz w:val="28"/>
          <w:szCs w:val="28"/>
        </w:rPr>
        <w:t>.</w:t>
      </w:r>
    </w:p>
    <w:p w:rsidR="00A72838" w:rsidRDefault="00A72838" w:rsidP="00EE51B3">
      <w:pPr>
        <w:tabs>
          <w:tab w:val="left" w:pos="142"/>
        </w:tabs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EC6BC7" w:rsidRDefault="0084190F" w:rsidP="00A72838">
      <w:pPr>
        <w:autoSpaceDE w:val="0"/>
        <w:autoSpaceDN w:val="0"/>
        <w:adjustRightInd w:val="0"/>
        <w:spacing w:after="120" w:line="252" w:lineRule="auto"/>
        <w:ind w:firstLine="709"/>
        <w:jc w:val="center"/>
        <w:rPr>
          <w:sz w:val="28"/>
          <w:szCs w:val="28"/>
        </w:rPr>
      </w:pPr>
      <w:r w:rsidRPr="0084190F">
        <w:rPr>
          <w:sz w:val="28"/>
          <w:szCs w:val="28"/>
        </w:rPr>
        <w:t>Сроки рассмотрения жалобы</w:t>
      </w:r>
    </w:p>
    <w:p w:rsidR="001965F0" w:rsidRDefault="002C00C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="0084190F" w:rsidRPr="0084190F">
        <w:rPr>
          <w:sz w:val="28"/>
          <w:szCs w:val="28"/>
        </w:rPr>
        <w:t xml:space="preserve">Жалоба, поступившая в </w:t>
      </w:r>
      <w:r w:rsidR="0084190F">
        <w:rPr>
          <w:sz w:val="28"/>
          <w:szCs w:val="28"/>
        </w:rPr>
        <w:t>Администрацию</w:t>
      </w:r>
      <w:r w:rsidR="0084190F" w:rsidRPr="0084190F">
        <w:rPr>
          <w:sz w:val="28"/>
          <w:szCs w:val="28"/>
        </w:rPr>
        <w:t xml:space="preserve">, многофункциональный центр, учредителю многофункционального центра, в организации, </w:t>
      </w:r>
      <w:r w:rsidR="004E616D" w:rsidRPr="00557777">
        <w:rPr>
          <w:sz w:val="28"/>
          <w:szCs w:val="28"/>
        </w:rPr>
        <w:t>осуществляющих функции по предоставлению муниципальной услуги, или их работников</w:t>
      </w:r>
      <w:r w:rsidR="0084190F" w:rsidRPr="0084190F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4E616D">
        <w:rPr>
          <w:sz w:val="28"/>
          <w:szCs w:val="28"/>
        </w:rPr>
        <w:t>Администрации</w:t>
      </w:r>
      <w:r w:rsidR="0084190F" w:rsidRPr="0084190F">
        <w:rPr>
          <w:sz w:val="28"/>
          <w:szCs w:val="28"/>
        </w:rPr>
        <w:t xml:space="preserve">, многофункционального центра, организаций, </w:t>
      </w:r>
      <w:r w:rsidR="004E616D" w:rsidRPr="00557777">
        <w:rPr>
          <w:sz w:val="28"/>
          <w:szCs w:val="28"/>
        </w:rPr>
        <w:t>осуществляющих функции по предоставлению муниципальной услуги, или их работников</w:t>
      </w:r>
      <w:r w:rsidR="0084190F" w:rsidRPr="0084190F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sz w:val="28"/>
          <w:szCs w:val="28"/>
        </w:rPr>
        <w:t>.</w:t>
      </w:r>
    </w:p>
    <w:p w:rsidR="002C00CF" w:rsidRDefault="002C00C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2C00CF" w:rsidRDefault="002C00C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E17ECF" w:rsidRPr="00E17ECF" w:rsidRDefault="00E17ECF" w:rsidP="002C00CF">
      <w:pPr>
        <w:autoSpaceDE w:val="0"/>
        <w:autoSpaceDN w:val="0"/>
        <w:adjustRightInd w:val="0"/>
        <w:spacing w:after="120" w:line="252" w:lineRule="auto"/>
        <w:ind w:firstLine="709"/>
        <w:jc w:val="center"/>
        <w:rPr>
          <w:sz w:val="28"/>
          <w:szCs w:val="28"/>
        </w:rPr>
      </w:pPr>
      <w:r w:rsidRPr="00E17ECF">
        <w:rPr>
          <w:sz w:val="28"/>
          <w:szCs w:val="28"/>
        </w:rPr>
        <w:lastRenderedPageBreak/>
        <w:t>Результат рассмотрения жалобы</w:t>
      </w:r>
    </w:p>
    <w:p w:rsidR="00E17ECF" w:rsidRPr="00E17ECF" w:rsidRDefault="002C00C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="00E17ECF" w:rsidRPr="00E17ECF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17ECF" w:rsidRPr="00E17ECF" w:rsidRDefault="00E17EC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E17EC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Оренбургской области</w:t>
      </w:r>
      <w:r w:rsidRPr="00E17ECF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муниципального образования Тюльганский район</w:t>
      </w:r>
      <w:r w:rsidRPr="00E17ECF">
        <w:rPr>
          <w:sz w:val="28"/>
          <w:szCs w:val="28"/>
        </w:rPr>
        <w:t>;</w:t>
      </w:r>
    </w:p>
    <w:p w:rsidR="00874A9D" w:rsidRDefault="00E17ECF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  <w:r w:rsidRPr="00E17ECF">
        <w:rPr>
          <w:sz w:val="28"/>
          <w:szCs w:val="28"/>
        </w:rPr>
        <w:t>2) в удовлетворении жалобы отказывается.</w:t>
      </w:r>
      <w:r>
        <w:rPr>
          <w:sz w:val="28"/>
          <w:szCs w:val="28"/>
        </w:rPr>
        <w:t>»</w:t>
      </w:r>
    </w:p>
    <w:p w:rsidR="00153F48" w:rsidRDefault="00153F48" w:rsidP="00EE51B3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8"/>
        </w:rPr>
      </w:pPr>
    </w:p>
    <w:p w:rsidR="00AC5486" w:rsidRDefault="00AC5486" w:rsidP="00EE51B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52" w:lineRule="auto"/>
        <w:ind w:left="0" w:right="-6" w:firstLine="709"/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AC5486" w:rsidRPr="001965F0" w:rsidRDefault="00AC5486" w:rsidP="00AC5486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C5486" w:rsidRPr="001965F0" w:rsidRDefault="00AC5486" w:rsidP="00AC54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5486" w:rsidRPr="001965F0" w:rsidRDefault="00AC5486" w:rsidP="00AC54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Тюльганский район                                                          И.В. Буцких</w:t>
      </w: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F48" w:rsidRDefault="00153F48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F48" w:rsidRDefault="00153F48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5486" w:rsidRDefault="00AC5486" w:rsidP="00AC54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Разослано: райпрокурору,  орготделу, отделу </w:t>
      </w:r>
      <w:r w:rsidR="002C00CF">
        <w:rPr>
          <w:sz w:val="28"/>
          <w:szCs w:val="28"/>
        </w:rPr>
        <w:t>архитектуры и градостроительства, Резепкиной А.В.</w:t>
      </w:r>
    </w:p>
    <w:sectPr w:rsidR="00AC5486" w:rsidSect="00DA378A">
      <w:headerReference w:type="default" r:id="rId8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D7" w:rsidRDefault="00EE6DD7" w:rsidP="00AC5486">
      <w:r>
        <w:separator/>
      </w:r>
    </w:p>
  </w:endnote>
  <w:endnote w:type="continuationSeparator" w:id="0">
    <w:p w:rsidR="00EE6DD7" w:rsidRDefault="00EE6DD7" w:rsidP="00AC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D7" w:rsidRDefault="00EE6DD7" w:rsidP="00AC5486">
      <w:r>
        <w:separator/>
      </w:r>
    </w:p>
  </w:footnote>
  <w:footnote w:type="continuationSeparator" w:id="0">
    <w:p w:rsidR="00EE6DD7" w:rsidRDefault="00EE6DD7" w:rsidP="00AC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F0" w:rsidRDefault="00CC12D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427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9CF"/>
    <w:rsid w:val="00010A76"/>
    <w:rsid w:val="00010E1B"/>
    <w:rsid w:val="00012753"/>
    <w:rsid w:val="00012E1B"/>
    <w:rsid w:val="00013B41"/>
    <w:rsid w:val="00020C27"/>
    <w:rsid w:val="00025068"/>
    <w:rsid w:val="00025C08"/>
    <w:rsid w:val="00025C27"/>
    <w:rsid w:val="00026E12"/>
    <w:rsid w:val="00027B59"/>
    <w:rsid w:val="000306A5"/>
    <w:rsid w:val="000348FA"/>
    <w:rsid w:val="00035E28"/>
    <w:rsid w:val="000379F1"/>
    <w:rsid w:val="0004511D"/>
    <w:rsid w:val="00046152"/>
    <w:rsid w:val="000465F5"/>
    <w:rsid w:val="00053F92"/>
    <w:rsid w:val="0005473C"/>
    <w:rsid w:val="00054AAC"/>
    <w:rsid w:val="00057BFD"/>
    <w:rsid w:val="00061F5E"/>
    <w:rsid w:val="000657C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6A51"/>
    <w:rsid w:val="000C0CCD"/>
    <w:rsid w:val="000C2C2C"/>
    <w:rsid w:val="000C4745"/>
    <w:rsid w:val="000C4BE5"/>
    <w:rsid w:val="000C75B9"/>
    <w:rsid w:val="000C7BF7"/>
    <w:rsid w:val="000D1964"/>
    <w:rsid w:val="000E4A36"/>
    <w:rsid w:val="000E7EC7"/>
    <w:rsid w:val="000F080A"/>
    <w:rsid w:val="000F27E1"/>
    <w:rsid w:val="000F2DC7"/>
    <w:rsid w:val="000F3087"/>
    <w:rsid w:val="000F40F7"/>
    <w:rsid w:val="0010236B"/>
    <w:rsid w:val="00102D48"/>
    <w:rsid w:val="00106A1A"/>
    <w:rsid w:val="0011135B"/>
    <w:rsid w:val="00116DB3"/>
    <w:rsid w:val="001208D0"/>
    <w:rsid w:val="0012247D"/>
    <w:rsid w:val="00126DD4"/>
    <w:rsid w:val="00132177"/>
    <w:rsid w:val="001351AC"/>
    <w:rsid w:val="00143DD3"/>
    <w:rsid w:val="001508DA"/>
    <w:rsid w:val="00151028"/>
    <w:rsid w:val="00151057"/>
    <w:rsid w:val="001516C8"/>
    <w:rsid w:val="00153F48"/>
    <w:rsid w:val="0015576D"/>
    <w:rsid w:val="0016023D"/>
    <w:rsid w:val="00160CBF"/>
    <w:rsid w:val="0016581F"/>
    <w:rsid w:val="00165B2D"/>
    <w:rsid w:val="001708C8"/>
    <w:rsid w:val="00170964"/>
    <w:rsid w:val="001713E0"/>
    <w:rsid w:val="001714CE"/>
    <w:rsid w:val="00172ED7"/>
    <w:rsid w:val="00173CBE"/>
    <w:rsid w:val="00174387"/>
    <w:rsid w:val="001751D8"/>
    <w:rsid w:val="00184AB9"/>
    <w:rsid w:val="00194E53"/>
    <w:rsid w:val="00195D7E"/>
    <w:rsid w:val="00196134"/>
    <w:rsid w:val="0019613C"/>
    <w:rsid w:val="001965F0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21106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2324"/>
    <w:rsid w:val="00283877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C00CF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264A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67DC9"/>
    <w:rsid w:val="00373429"/>
    <w:rsid w:val="00373BF5"/>
    <w:rsid w:val="00381B2B"/>
    <w:rsid w:val="00382519"/>
    <w:rsid w:val="0038382A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079D3"/>
    <w:rsid w:val="00411436"/>
    <w:rsid w:val="0041264C"/>
    <w:rsid w:val="00412FA5"/>
    <w:rsid w:val="00413657"/>
    <w:rsid w:val="00413B85"/>
    <w:rsid w:val="004170A3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776F"/>
    <w:rsid w:val="00440157"/>
    <w:rsid w:val="00440DED"/>
    <w:rsid w:val="00442D80"/>
    <w:rsid w:val="00444DE6"/>
    <w:rsid w:val="004503EA"/>
    <w:rsid w:val="00450896"/>
    <w:rsid w:val="00453E5A"/>
    <w:rsid w:val="00461F1D"/>
    <w:rsid w:val="00462146"/>
    <w:rsid w:val="00462E5E"/>
    <w:rsid w:val="004639A7"/>
    <w:rsid w:val="00464317"/>
    <w:rsid w:val="00467035"/>
    <w:rsid w:val="00472824"/>
    <w:rsid w:val="00476785"/>
    <w:rsid w:val="00476C38"/>
    <w:rsid w:val="00477EBA"/>
    <w:rsid w:val="00486A10"/>
    <w:rsid w:val="00486B06"/>
    <w:rsid w:val="00487533"/>
    <w:rsid w:val="00490FAD"/>
    <w:rsid w:val="004912C1"/>
    <w:rsid w:val="00493232"/>
    <w:rsid w:val="00494DC4"/>
    <w:rsid w:val="004A6576"/>
    <w:rsid w:val="004A6E43"/>
    <w:rsid w:val="004B6D73"/>
    <w:rsid w:val="004B7367"/>
    <w:rsid w:val="004D2EB3"/>
    <w:rsid w:val="004D4911"/>
    <w:rsid w:val="004D6F2A"/>
    <w:rsid w:val="004E2118"/>
    <w:rsid w:val="004E2EB7"/>
    <w:rsid w:val="004E4D0D"/>
    <w:rsid w:val="004E566A"/>
    <w:rsid w:val="004E616D"/>
    <w:rsid w:val="004F0F9E"/>
    <w:rsid w:val="004F1402"/>
    <w:rsid w:val="004F1818"/>
    <w:rsid w:val="004F2BB4"/>
    <w:rsid w:val="0050537A"/>
    <w:rsid w:val="00505507"/>
    <w:rsid w:val="00506748"/>
    <w:rsid w:val="00506F63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704A"/>
    <w:rsid w:val="00537107"/>
    <w:rsid w:val="005372B5"/>
    <w:rsid w:val="0054384E"/>
    <w:rsid w:val="00545825"/>
    <w:rsid w:val="00551116"/>
    <w:rsid w:val="00551381"/>
    <w:rsid w:val="00553EBC"/>
    <w:rsid w:val="0055676D"/>
    <w:rsid w:val="00556A51"/>
    <w:rsid w:val="00557777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0CD9"/>
    <w:rsid w:val="005C1F5B"/>
    <w:rsid w:val="005C7486"/>
    <w:rsid w:val="005C75EA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30F89"/>
    <w:rsid w:val="00633BDC"/>
    <w:rsid w:val="00635724"/>
    <w:rsid w:val="00637686"/>
    <w:rsid w:val="00640556"/>
    <w:rsid w:val="00641E74"/>
    <w:rsid w:val="0064494F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419F"/>
    <w:rsid w:val="00676295"/>
    <w:rsid w:val="00684665"/>
    <w:rsid w:val="00684F34"/>
    <w:rsid w:val="00685B2B"/>
    <w:rsid w:val="00687E8F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00CF"/>
    <w:rsid w:val="006D14DF"/>
    <w:rsid w:val="006D1B5F"/>
    <w:rsid w:val="006D427E"/>
    <w:rsid w:val="006D4CCB"/>
    <w:rsid w:val="006D7344"/>
    <w:rsid w:val="006D73D9"/>
    <w:rsid w:val="006E2B5B"/>
    <w:rsid w:val="006E4658"/>
    <w:rsid w:val="006E470C"/>
    <w:rsid w:val="006E6721"/>
    <w:rsid w:val="006F3BD6"/>
    <w:rsid w:val="006F5FA7"/>
    <w:rsid w:val="006F6440"/>
    <w:rsid w:val="006F7E13"/>
    <w:rsid w:val="00701583"/>
    <w:rsid w:val="007044F6"/>
    <w:rsid w:val="00707939"/>
    <w:rsid w:val="00712EED"/>
    <w:rsid w:val="00714341"/>
    <w:rsid w:val="0071522F"/>
    <w:rsid w:val="00717A5E"/>
    <w:rsid w:val="00721B38"/>
    <w:rsid w:val="007240AE"/>
    <w:rsid w:val="00730F72"/>
    <w:rsid w:val="00731709"/>
    <w:rsid w:val="00731759"/>
    <w:rsid w:val="0073208C"/>
    <w:rsid w:val="00732360"/>
    <w:rsid w:val="007346ED"/>
    <w:rsid w:val="00736FC5"/>
    <w:rsid w:val="00740C93"/>
    <w:rsid w:val="007432BC"/>
    <w:rsid w:val="00744631"/>
    <w:rsid w:val="00745AC0"/>
    <w:rsid w:val="00750DE2"/>
    <w:rsid w:val="00751F1B"/>
    <w:rsid w:val="007523CD"/>
    <w:rsid w:val="00752E39"/>
    <w:rsid w:val="0076176B"/>
    <w:rsid w:val="00761CF7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2E06"/>
    <w:rsid w:val="0078400F"/>
    <w:rsid w:val="00790B97"/>
    <w:rsid w:val="007925A3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749A"/>
    <w:rsid w:val="007F3772"/>
    <w:rsid w:val="007F45E2"/>
    <w:rsid w:val="007F621D"/>
    <w:rsid w:val="00805245"/>
    <w:rsid w:val="00813519"/>
    <w:rsid w:val="008136E4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12A"/>
    <w:rsid w:val="0083776D"/>
    <w:rsid w:val="00840B83"/>
    <w:rsid w:val="0084190F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74641"/>
    <w:rsid w:val="00874A9D"/>
    <w:rsid w:val="0088084B"/>
    <w:rsid w:val="00885F09"/>
    <w:rsid w:val="008861BA"/>
    <w:rsid w:val="00892DFC"/>
    <w:rsid w:val="008944D7"/>
    <w:rsid w:val="008A0956"/>
    <w:rsid w:val="008B037C"/>
    <w:rsid w:val="008C2FCE"/>
    <w:rsid w:val="008D0093"/>
    <w:rsid w:val="008D0D4F"/>
    <w:rsid w:val="008D26B9"/>
    <w:rsid w:val="008D29F8"/>
    <w:rsid w:val="008D59BC"/>
    <w:rsid w:val="008D796E"/>
    <w:rsid w:val="008E1A31"/>
    <w:rsid w:val="008E1AA2"/>
    <w:rsid w:val="008E440F"/>
    <w:rsid w:val="008E7889"/>
    <w:rsid w:val="008F18F4"/>
    <w:rsid w:val="008F26B0"/>
    <w:rsid w:val="008F7BA5"/>
    <w:rsid w:val="0090014B"/>
    <w:rsid w:val="0090051D"/>
    <w:rsid w:val="00904D84"/>
    <w:rsid w:val="00911C42"/>
    <w:rsid w:val="00915130"/>
    <w:rsid w:val="00920D95"/>
    <w:rsid w:val="00921DA5"/>
    <w:rsid w:val="0093051B"/>
    <w:rsid w:val="00931D1D"/>
    <w:rsid w:val="00935021"/>
    <w:rsid w:val="00936005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3BC"/>
    <w:rsid w:val="0099651D"/>
    <w:rsid w:val="009A04B9"/>
    <w:rsid w:val="009A0DF5"/>
    <w:rsid w:val="009A42A5"/>
    <w:rsid w:val="009A7C29"/>
    <w:rsid w:val="009B3FFE"/>
    <w:rsid w:val="009B53BF"/>
    <w:rsid w:val="009B5FFA"/>
    <w:rsid w:val="009C1AD5"/>
    <w:rsid w:val="009C645D"/>
    <w:rsid w:val="009D0621"/>
    <w:rsid w:val="009D2554"/>
    <w:rsid w:val="009D3FC2"/>
    <w:rsid w:val="009D411C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838"/>
    <w:rsid w:val="00A72EFC"/>
    <w:rsid w:val="00A731C8"/>
    <w:rsid w:val="00A760E2"/>
    <w:rsid w:val="00A77A33"/>
    <w:rsid w:val="00A8063E"/>
    <w:rsid w:val="00A809D0"/>
    <w:rsid w:val="00A85FB3"/>
    <w:rsid w:val="00A8744C"/>
    <w:rsid w:val="00A9337F"/>
    <w:rsid w:val="00A9454F"/>
    <w:rsid w:val="00A96608"/>
    <w:rsid w:val="00A96FE6"/>
    <w:rsid w:val="00AA41A7"/>
    <w:rsid w:val="00AB3DFC"/>
    <w:rsid w:val="00AB4FBE"/>
    <w:rsid w:val="00AB63E5"/>
    <w:rsid w:val="00AC397A"/>
    <w:rsid w:val="00AC5486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C1B"/>
    <w:rsid w:val="00B264C8"/>
    <w:rsid w:val="00B31AA0"/>
    <w:rsid w:val="00B32D20"/>
    <w:rsid w:val="00B3350D"/>
    <w:rsid w:val="00B453F5"/>
    <w:rsid w:val="00B45DF4"/>
    <w:rsid w:val="00B50372"/>
    <w:rsid w:val="00B5109A"/>
    <w:rsid w:val="00B603E4"/>
    <w:rsid w:val="00B71F47"/>
    <w:rsid w:val="00B724B3"/>
    <w:rsid w:val="00B749E1"/>
    <w:rsid w:val="00B74D0E"/>
    <w:rsid w:val="00B74D4A"/>
    <w:rsid w:val="00B76393"/>
    <w:rsid w:val="00B77F3A"/>
    <w:rsid w:val="00B816F6"/>
    <w:rsid w:val="00B87A94"/>
    <w:rsid w:val="00B91A13"/>
    <w:rsid w:val="00B94CA1"/>
    <w:rsid w:val="00B9502B"/>
    <w:rsid w:val="00B95CC3"/>
    <w:rsid w:val="00BA19AA"/>
    <w:rsid w:val="00BA1C48"/>
    <w:rsid w:val="00BA524A"/>
    <w:rsid w:val="00BB74DD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0908"/>
    <w:rsid w:val="00BE3311"/>
    <w:rsid w:val="00BE4C01"/>
    <w:rsid w:val="00BF08FD"/>
    <w:rsid w:val="00BF0A97"/>
    <w:rsid w:val="00BF692D"/>
    <w:rsid w:val="00BF6E35"/>
    <w:rsid w:val="00C03B2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92D42"/>
    <w:rsid w:val="00CA1F64"/>
    <w:rsid w:val="00CA39A5"/>
    <w:rsid w:val="00CA41FC"/>
    <w:rsid w:val="00CA649F"/>
    <w:rsid w:val="00CA7C71"/>
    <w:rsid w:val="00CB6A5F"/>
    <w:rsid w:val="00CB7169"/>
    <w:rsid w:val="00CB78BB"/>
    <w:rsid w:val="00CC12DC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35EE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3BA"/>
    <w:rsid w:val="00D62CD7"/>
    <w:rsid w:val="00D706E6"/>
    <w:rsid w:val="00D7521B"/>
    <w:rsid w:val="00D75BB8"/>
    <w:rsid w:val="00D803A1"/>
    <w:rsid w:val="00D8136E"/>
    <w:rsid w:val="00D87C69"/>
    <w:rsid w:val="00D910AE"/>
    <w:rsid w:val="00DA3714"/>
    <w:rsid w:val="00DA378A"/>
    <w:rsid w:val="00DA57E6"/>
    <w:rsid w:val="00DB26EB"/>
    <w:rsid w:val="00DC7492"/>
    <w:rsid w:val="00DD08C8"/>
    <w:rsid w:val="00DD0904"/>
    <w:rsid w:val="00DD3954"/>
    <w:rsid w:val="00DD54E7"/>
    <w:rsid w:val="00DD7598"/>
    <w:rsid w:val="00DE3980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14E85"/>
    <w:rsid w:val="00E17ECF"/>
    <w:rsid w:val="00E20753"/>
    <w:rsid w:val="00E20A57"/>
    <w:rsid w:val="00E21240"/>
    <w:rsid w:val="00E2130E"/>
    <w:rsid w:val="00E24187"/>
    <w:rsid w:val="00E248DA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31E6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5D3"/>
    <w:rsid w:val="00EA5BE0"/>
    <w:rsid w:val="00EA6891"/>
    <w:rsid w:val="00EB0BA1"/>
    <w:rsid w:val="00EB6A59"/>
    <w:rsid w:val="00EC6BC7"/>
    <w:rsid w:val="00EC78B4"/>
    <w:rsid w:val="00EC7F73"/>
    <w:rsid w:val="00ED528F"/>
    <w:rsid w:val="00EE024F"/>
    <w:rsid w:val="00EE0F73"/>
    <w:rsid w:val="00EE2D29"/>
    <w:rsid w:val="00EE3473"/>
    <w:rsid w:val="00EE4FCB"/>
    <w:rsid w:val="00EE51B3"/>
    <w:rsid w:val="00EE6DD7"/>
    <w:rsid w:val="00EE7BBF"/>
    <w:rsid w:val="00EF6F1F"/>
    <w:rsid w:val="00F04B72"/>
    <w:rsid w:val="00F057E3"/>
    <w:rsid w:val="00F07771"/>
    <w:rsid w:val="00F119BD"/>
    <w:rsid w:val="00F1223A"/>
    <w:rsid w:val="00F12308"/>
    <w:rsid w:val="00F123AA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5F5C"/>
    <w:rsid w:val="00FB1B46"/>
    <w:rsid w:val="00FB2BF1"/>
    <w:rsid w:val="00FB4B78"/>
    <w:rsid w:val="00FB4C7F"/>
    <w:rsid w:val="00FB5550"/>
    <w:rsid w:val="00FB5D1D"/>
    <w:rsid w:val="00FC2370"/>
    <w:rsid w:val="00FC5391"/>
    <w:rsid w:val="00FD026B"/>
    <w:rsid w:val="00FD12E2"/>
    <w:rsid w:val="00FD2A02"/>
    <w:rsid w:val="00FD5D10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C9F0E"/>
  <w15:docId w15:val="{523A050E-BF0D-4405-ABC3-FE7BE1A9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E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AC54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2gif">
    <w:name w:val="msonormalbullet2.gif"/>
    <w:basedOn w:val="a"/>
    <w:rsid w:val="00AC548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5486"/>
    <w:rPr>
      <w:sz w:val="24"/>
      <w:szCs w:val="24"/>
    </w:rPr>
  </w:style>
  <w:style w:type="paragraph" w:styleId="ad">
    <w:name w:val="footer"/>
    <w:basedOn w:val="a"/>
    <w:link w:val="ae"/>
    <w:uiPriority w:val="99"/>
    <w:rsid w:val="00AC5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54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Arh-Tul</cp:lastModifiedBy>
  <cp:revision>3</cp:revision>
  <cp:lastPrinted>2017-09-11T04:18:00Z</cp:lastPrinted>
  <dcterms:created xsi:type="dcterms:W3CDTF">2018-06-28T07:15:00Z</dcterms:created>
  <dcterms:modified xsi:type="dcterms:W3CDTF">2018-07-05T07:29:00Z</dcterms:modified>
</cp:coreProperties>
</file>