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B15">
        <w:rPr>
          <w:b/>
          <w:bCs/>
          <w:sz w:val="28"/>
          <w:szCs w:val="28"/>
        </w:rPr>
        <w:t xml:space="preserve">                                                                   </w:t>
      </w:r>
      <w:r w:rsidRPr="00DE5B15">
        <w:rPr>
          <w:b/>
          <w:sz w:val="28"/>
          <w:szCs w:val="28"/>
        </w:rPr>
        <w:t>Приложение № 1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 w:val="28"/>
          <w:szCs w:val="28"/>
        </w:rPr>
      </w:pPr>
      <w:r w:rsidRPr="00DE5B15">
        <w:rPr>
          <w:sz w:val="28"/>
          <w:szCs w:val="28"/>
        </w:rPr>
        <w:t>к постановлению администрации района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8"/>
          <w:szCs w:val="28"/>
        </w:rPr>
      </w:pPr>
      <w:r w:rsidRPr="00DE5B15">
        <w:rPr>
          <w:sz w:val="28"/>
          <w:szCs w:val="28"/>
        </w:rPr>
        <w:t xml:space="preserve">        _____________№________</w:t>
      </w:r>
    </w:p>
    <w:p w:rsidR="00DE5B15" w:rsidRPr="00DE5B15" w:rsidRDefault="00DE5B15" w:rsidP="00DE5B15">
      <w:pPr>
        <w:pStyle w:val="1"/>
        <w:tabs>
          <w:tab w:val="left" w:pos="0"/>
        </w:tabs>
        <w:suppressAutoHyphens/>
        <w:rPr>
          <w:b w:val="0"/>
          <w:szCs w:val="28"/>
        </w:rPr>
      </w:pPr>
    </w:p>
    <w:p w:rsidR="00DE5B15" w:rsidRPr="00DE5B15" w:rsidRDefault="00DE5B15" w:rsidP="00DE5B15">
      <w:pPr>
        <w:rPr>
          <w:sz w:val="28"/>
          <w:szCs w:val="28"/>
        </w:rPr>
      </w:pP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Паспорт </w:t>
      </w: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муниципальной Программы </w:t>
      </w:r>
    </w:p>
    <w:p w:rsidR="00DE5B15" w:rsidRPr="000959C7" w:rsidRDefault="00D94FA3" w:rsidP="00DE5B15">
      <w:pPr>
        <w:suppressAutoHyphens/>
        <w:jc w:val="center"/>
        <w:rPr>
          <w:rStyle w:val="a8"/>
          <w:sz w:val="28"/>
          <w:szCs w:val="28"/>
        </w:rPr>
      </w:pPr>
      <w:hyperlink r:id="rId6" w:history="1">
        <w:r w:rsidR="00DE5B15" w:rsidRPr="000959C7">
          <w:rPr>
            <w:rStyle w:val="a8"/>
            <w:sz w:val="28"/>
            <w:szCs w:val="28"/>
          </w:rPr>
          <w:t>«Сниж</w:t>
        </w:r>
        <w:r w:rsidR="00DE5B15" w:rsidRPr="000959C7">
          <w:rPr>
            <w:rStyle w:val="a8"/>
            <w:bCs/>
            <w:sz w:val="28"/>
            <w:szCs w:val="28"/>
          </w:rPr>
          <w:t xml:space="preserve">ение административных барьеров, оптимизация </w:t>
        </w:r>
        <w:r w:rsidR="00DE5B15" w:rsidRPr="000959C7">
          <w:rPr>
            <w:rStyle w:val="a8"/>
            <w:sz w:val="28"/>
            <w:szCs w:val="28"/>
          </w:rPr>
          <w:t xml:space="preserve">и повышение качества предоставления </w:t>
        </w:r>
        <w:r w:rsidR="00DE5B15" w:rsidRPr="000959C7">
          <w:rPr>
            <w:rStyle w:val="a8"/>
            <w:bCs/>
            <w:sz w:val="28"/>
            <w:szCs w:val="28"/>
          </w:rPr>
          <w:t xml:space="preserve">государственных и </w:t>
        </w:r>
        <w:r w:rsidR="00DE5B15" w:rsidRPr="000959C7">
          <w:rPr>
            <w:rStyle w:val="a8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Тюльганского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</w:t>
        </w:r>
        <w:r w:rsidR="00DE5B15" w:rsidRPr="000959C7">
          <w:rPr>
            <w:rStyle w:val="a8"/>
            <w:sz w:val="28"/>
            <w:szCs w:val="28"/>
          </w:rPr>
          <w:t xml:space="preserve">многофункционального центра </w:t>
        </w:r>
        <w:r w:rsidR="00DE5B15" w:rsidRPr="000959C7">
          <w:rPr>
            <w:rStyle w:val="a8"/>
            <w:bCs/>
            <w:sz w:val="28"/>
            <w:szCs w:val="28"/>
          </w:rPr>
          <w:t>по оказанию</w:t>
        </w:r>
        <w:r w:rsidR="00DE5B15" w:rsidRPr="000959C7">
          <w:rPr>
            <w:rStyle w:val="a8"/>
            <w:sz w:val="28"/>
            <w:szCs w:val="28"/>
          </w:rPr>
          <w:t xml:space="preserve"> государственных и муниципальных услуг</w:t>
        </w:r>
        <w:r w:rsidR="00DE5B15" w:rsidRPr="000959C7">
          <w:rPr>
            <w:rStyle w:val="a8"/>
            <w:bCs/>
            <w:sz w:val="28"/>
            <w:szCs w:val="28"/>
          </w:rPr>
          <w:t>»,</w:t>
        </w:r>
        <w:r w:rsidR="00DE5B15" w:rsidRPr="000959C7">
          <w:rPr>
            <w:rStyle w:val="a8"/>
            <w:sz w:val="28"/>
            <w:szCs w:val="28"/>
          </w:rPr>
          <w:t xml:space="preserve"> </w:t>
        </w:r>
        <w:r w:rsidR="00DE5B15" w:rsidRPr="000959C7">
          <w:rPr>
            <w:rStyle w:val="a8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Тюльганский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район Оренбургской области на 201</w:t>
        </w:r>
        <w:r w:rsidR="007F49D8" w:rsidRPr="000959C7">
          <w:rPr>
            <w:rStyle w:val="a8"/>
            <w:bCs/>
            <w:sz w:val="28"/>
            <w:szCs w:val="28"/>
          </w:rPr>
          <w:t>8</w:t>
        </w:r>
        <w:r w:rsidR="00DE5B15" w:rsidRPr="000959C7">
          <w:rPr>
            <w:rStyle w:val="a8"/>
            <w:bCs/>
            <w:sz w:val="28"/>
            <w:szCs w:val="28"/>
          </w:rPr>
          <w:t>-2023 годы</w:t>
        </w:r>
      </w:hyperlink>
      <w:r w:rsidR="00DE5B15" w:rsidRPr="000959C7">
        <w:rPr>
          <w:rStyle w:val="a8"/>
          <w:sz w:val="28"/>
          <w:szCs w:val="28"/>
        </w:rPr>
        <w:t>»</w:t>
      </w:r>
      <w:r w:rsidR="007F49D8" w:rsidRPr="000959C7">
        <w:rPr>
          <w:rStyle w:val="a8"/>
          <w:sz w:val="28"/>
          <w:szCs w:val="28"/>
        </w:rPr>
        <w:t xml:space="preserve"> (далее Программа)</w:t>
      </w:r>
    </w:p>
    <w:p w:rsidR="00DE5B15" w:rsidRPr="00DE5B15" w:rsidRDefault="00DE5B15" w:rsidP="00DE5B15">
      <w:pPr>
        <w:suppressAutoHyphens/>
        <w:jc w:val="center"/>
        <w:rPr>
          <w:b/>
          <w:sz w:val="28"/>
          <w:szCs w:val="28"/>
        </w:rPr>
      </w:pPr>
    </w:p>
    <w:tbl>
      <w:tblPr>
        <w:tblW w:w="9708" w:type="dxa"/>
        <w:tblLook w:val="00A0"/>
      </w:tblPr>
      <w:tblGrid>
        <w:gridCol w:w="3354"/>
        <w:gridCol w:w="356"/>
        <w:gridCol w:w="5998"/>
      </w:tblGrid>
      <w:tr w:rsidR="00DE5B15" w:rsidRPr="00DE5B15" w:rsidTr="007A4AEF">
        <w:trPr>
          <w:trHeight w:val="802"/>
        </w:trPr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Соисполнители 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5B15"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color w:val="000000"/>
                <w:sz w:val="28"/>
                <w:szCs w:val="28"/>
              </w:rPr>
              <w:t xml:space="preserve"> района  Оренбургской области (комитет по финансово-экономическим вопросам) </w:t>
            </w: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многофункциональный центр по оказанию государственных и муниципальных услуг» (МАУ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МФЦ »)</w:t>
            </w:r>
          </w:p>
        </w:tc>
      </w:tr>
      <w:tr w:rsidR="00DE5B15" w:rsidRPr="00DE5B15" w:rsidTr="007A4AEF">
        <w:trPr>
          <w:trHeight w:val="1289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Участники программы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–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5B15"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color w:val="000000"/>
                <w:sz w:val="28"/>
                <w:szCs w:val="28"/>
              </w:rPr>
              <w:t xml:space="preserve"> района  Оренбургской области</w:t>
            </w: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rPr>
          <w:trHeight w:val="353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Создание условий для снижения административных барьеров, оптимизация и повышение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качества и доступности предоставления 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государственных и муниципальных услуг на территории </w:t>
            </w:r>
            <w:proofErr w:type="spellStart"/>
            <w:r w:rsidRPr="00DE5B15">
              <w:rPr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sz w:val="28"/>
                <w:szCs w:val="28"/>
              </w:rPr>
              <w:t xml:space="preserve"> района на базе </w:t>
            </w:r>
            <w:proofErr w:type="spellStart"/>
            <w:r w:rsidRPr="00DE5B15">
              <w:rPr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sz w:val="28"/>
                <w:szCs w:val="28"/>
              </w:rPr>
              <w:t xml:space="preserve"> многофункционального центра по оказанию государственных и муниципальных услуг. </w:t>
            </w:r>
          </w:p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проведение комплексной оптимизации  предоставления муниципальных услуг;</w:t>
            </w: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-разработка и принятие административных регламентов предоставления муниципальных услуг (функций), а также административных регламентов осуществления контрольно-надзорных и разрешительных функций, </w:t>
            </w:r>
            <w:r w:rsidRPr="00DE5B15">
              <w:rPr>
                <w:sz w:val="28"/>
                <w:szCs w:val="28"/>
              </w:rPr>
              <w:lastRenderedPageBreak/>
              <w:t>формирование реестров муниципальных услуг (функций);</w:t>
            </w: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-организация предоставления муниципальных услуг в электронной форме;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-обеспечение возможности получения муниципальных услуг по принципу «одного окна»</w:t>
            </w:r>
          </w:p>
          <w:p w:rsidR="00DE5B15" w:rsidRPr="00DE5B15" w:rsidRDefault="00DE5B15" w:rsidP="007A4AE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снижение среднего числа обращений представителей бизнес - сообщества  для получения одной муниципальной услуги, связанной со сферой предпринимательской деятельности до 2;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доля регламентированных муниципальных услуг до 90%;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-   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уровень удовлетворенности граждан  качеством предоставления муниципальных услуг до 90%;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 до 90%;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 до 70%;</w:t>
            </w:r>
          </w:p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сокращение времени ожидания в очереди при обращении заявителя в МФЦ, орган местного самоуправления до 15 минут;</w:t>
            </w:r>
          </w:p>
          <w:p w:rsidR="00DE5B15" w:rsidRPr="00DE5B15" w:rsidRDefault="00DE5B15" w:rsidP="00DE5B15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доля муниципальных услуг, предоставляемых  по принципу «одного окна», от общего количества государственных и муниципальных услуг, рекомендованных к предоставлению по принципу «одного окна» до 20%;</w:t>
            </w:r>
          </w:p>
          <w:p w:rsidR="00DE5B15" w:rsidRPr="00DE5B15" w:rsidRDefault="00DE5B15" w:rsidP="00DE5B15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наличие случаев нарушения нормативных сроков предоставления государственных и муниципальных услуг.</w:t>
            </w: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2018 – 2023 годы</w:t>
            </w:r>
          </w:p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1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за счет средств местного бюджета  - 12840,0 тыс. рублей.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В том числе по годам</w:t>
            </w:r>
            <w:proofErr w:type="gramStart"/>
            <w:r w:rsidRPr="00DE5B15">
              <w:rPr>
                <w:sz w:val="28"/>
                <w:szCs w:val="28"/>
              </w:rPr>
              <w:t xml:space="preserve"> :</w:t>
            </w:r>
            <w:proofErr w:type="gramEnd"/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2018 год – 2515,0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2019 год – 2145,0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2020 год – 2045,0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DE5B15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2021 год – 2045,0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DE5B15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2022 год – 2045,0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DE5B15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2023 год – 2045,0 тыс</w:t>
            </w:r>
            <w:proofErr w:type="gramStart"/>
            <w:r w:rsidRPr="00DE5B15">
              <w:rPr>
                <w:sz w:val="28"/>
                <w:szCs w:val="28"/>
              </w:rPr>
              <w:t>.р</w:t>
            </w:r>
            <w:proofErr w:type="gramEnd"/>
            <w:r w:rsidRPr="00DE5B15">
              <w:rPr>
                <w:sz w:val="28"/>
                <w:szCs w:val="28"/>
              </w:rPr>
              <w:t>уб.</w:t>
            </w:r>
          </w:p>
          <w:p w:rsidR="00DE5B15" w:rsidRPr="00DE5B15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B15" w:rsidRPr="00DE5B15" w:rsidRDefault="00DE5B15" w:rsidP="00DE5B15">
      <w:pPr>
        <w:pStyle w:val="a9"/>
        <w:suppressAutoHyphens/>
        <w:rPr>
          <w:rFonts w:ascii="Times New Roman" w:hAnsi="Times New Roman"/>
          <w:sz w:val="28"/>
          <w:szCs w:val="28"/>
        </w:rPr>
      </w:pPr>
    </w:p>
    <w:p w:rsidR="00DE5B15" w:rsidRPr="00D817E4" w:rsidRDefault="00DE5B15" w:rsidP="00DE5B15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817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17E4">
        <w:rPr>
          <w:rFonts w:ascii="Times New Roman" w:hAnsi="Times New Roman"/>
          <w:b/>
          <w:sz w:val="28"/>
          <w:szCs w:val="28"/>
        </w:rPr>
        <w:t>. Общая характеристика сферы реализации Программы</w:t>
      </w:r>
    </w:p>
    <w:p w:rsidR="00DE5B15" w:rsidRPr="00DE5B15" w:rsidRDefault="00DE5B15" w:rsidP="00DE5B15">
      <w:pPr>
        <w:pStyle w:val="a9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В основу Программы заложена целостная модель формирования системы качественного предоставления муниципальных услуг, исполнения муниципальных функций на территории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района,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Применение программно-целевого метода позволит:</w:t>
      </w:r>
    </w:p>
    <w:p w:rsidR="00DE5B15" w:rsidRPr="00DE5B15" w:rsidRDefault="00DE5B15" w:rsidP="00DE5B15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ab/>
        <w:t>- определить приоритетность мероприятий, очередность и сроки их реализации, исходя из их социальной и экономической целесообразности;</w:t>
      </w:r>
    </w:p>
    <w:p w:rsidR="00DE5B15" w:rsidRPr="00DE5B15" w:rsidRDefault="00DE5B15" w:rsidP="00DE5B15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ab/>
        <w:t>- увязать имеющиеся и планируемые финансовые ресурсы с разрабатываемыми комплексами мероприятий по направлениям Программы.</w:t>
      </w:r>
    </w:p>
    <w:p w:rsidR="00DE5B15" w:rsidRPr="00DE5B15" w:rsidRDefault="00DE5B15" w:rsidP="00DE5B15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color w:val="800000"/>
          <w:sz w:val="28"/>
          <w:szCs w:val="28"/>
        </w:rPr>
        <w:tab/>
      </w:r>
      <w:r w:rsidRPr="00DE5B15">
        <w:rPr>
          <w:rFonts w:ascii="Times New Roman" w:hAnsi="Times New Roman"/>
          <w:sz w:val="28"/>
          <w:szCs w:val="28"/>
        </w:rPr>
        <w:t xml:space="preserve">К настоящему моменту в администрации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 района  уже реализованы базовые мероприятия в рамках общего для Российской Федерации </w:t>
      </w:r>
      <w:proofErr w:type="gramStart"/>
      <w:r w:rsidRPr="00DE5B15">
        <w:rPr>
          <w:rFonts w:ascii="Times New Roman" w:hAnsi="Times New Roman"/>
          <w:sz w:val="28"/>
          <w:szCs w:val="28"/>
        </w:rPr>
        <w:t>направления модернизации системы предоставления муниципальных услуг</w:t>
      </w:r>
      <w:proofErr w:type="gramEnd"/>
      <w:r w:rsidRPr="00DE5B15">
        <w:rPr>
          <w:rFonts w:ascii="Times New Roman" w:hAnsi="Times New Roman"/>
          <w:sz w:val="28"/>
          <w:szCs w:val="28"/>
        </w:rPr>
        <w:t xml:space="preserve"> в том числе: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сформирован реестр муниципальных услуг, предоставляемых администрацией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района, ее отраслевыми (функциональными) органами и подведомственными учреждениями;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утверждены нормативные правовые акты по вопросам разработки и утверждения административных регламентов;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разработаны административные регламенты по большинству муниципальных услуг, оказываемых в администрации МО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район, и её отраслевыми (функциональными) органами и подведомственными учреждениями.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Ключевой мерой, направленной на повышение качества и доступности государственных и муниципальных услуг, стало размещение на территории района многофункционального центра. 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должен стать ключевой формой предоставления любых публичных услуг на территории МО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район   и местом </w:t>
      </w:r>
      <w:r w:rsidRPr="00DE5B15">
        <w:rPr>
          <w:rFonts w:ascii="Times New Roman" w:hAnsi="Times New Roman"/>
          <w:sz w:val="28"/>
          <w:szCs w:val="28"/>
        </w:rPr>
        <w:lastRenderedPageBreak/>
        <w:t>приема заявителей и предоставления им конечного результата государственной или муниципальной услуги.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В основу работы МФЦ положен принцип «одного окна», который предполагает единое место приема, регистрации и выдачи необходимых документов гражданам и организациям при оказании им услуг. Основным препятствием для перехода к оказанию всех услуг по принципу «одного окна» является несовершенство механизма межведомственного взаимодействия. Это касается предоставления услуг не только на базе МФЦ, но и непосредственно органами государственной власти, органами местного самоуправления.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B15" w:rsidRPr="00D817E4" w:rsidRDefault="00DE5B15" w:rsidP="000959C7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7E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17E4">
        <w:rPr>
          <w:rFonts w:ascii="Times New Roman" w:hAnsi="Times New Roman"/>
          <w:b/>
          <w:sz w:val="28"/>
          <w:szCs w:val="28"/>
        </w:rPr>
        <w:t xml:space="preserve">. Приоритеты политики органов местной самоуправления </w:t>
      </w:r>
      <w:proofErr w:type="spellStart"/>
      <w:r w:rsidRPr="00D817E4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D817E4">
        <w:rPr>
          <w:rFonts w:ascii="Times New Roman" w:hAnsi="Times New Roman"/>
          <w:b/>
          <w:sz w:val="28"/>
          <w:szCs w:val="28"/>
        </w:rPr>
        <w:t xml:space="preserve"> района в сфере реализации муниципальной программы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Особую значимость на текущий момент приобретают проблемы предоставления услуг муниципальными учреждениями. Прежде всего, это касается учреждений образования, культуры, спорта  и др.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Регулирование качества услуг, оказываемых данными учреждениями, носит системный характер. В этой связи требуется решить вопрос экономической заинтересованности поставщиков услуг в повышении качества услуг, а также обеспечить эффективное использование ресурсов: кадровых, материальных, финансовых.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 xml:space="preserve">Одним из основных недостатков сложившейся системы управления предоставлением услуг в МО </w:t>
      </w:r>
      <w:proofErr w:type="spellStart"/>
      <w:r w:rsidRPr="00DE5B15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DE5B15">
        <w:rPr>
          <w:rFonts w:ascii="Times New Roman" w:hAnsi="Times New Roman"/>
          <w:sz w:val="28"/>
          <w:szCs w:val="28"/>
        </w:rPr>
        <w:t xml:space="preserve"> район является отсутствие полноценной системы мониторинга качества и доступности муниципальных услуг.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Задача повышения качества и доступности муниципальных услуг не может носить единовременный характер. В связи с этим потребуется внедрить систему, которая позволит на постоянной основе проводить оценку уровня удовлетворенности получателей услуг, уровня качества предоставления услуг, выявлять сложившиеся недостатки предоставления услуг и принимать меры, направленные на повышение качества предоставления услуг.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Принятие решений о совершенствовании процедур предоставления услуг должно наиболее полно удовлетворять потребностям непосредственных получателей услуг.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В рамках Программы предусмотрен механизм управления Программой, включающий: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оценку воздействия реализуемых мероприятий на повышение качества предоставления муниципальных услуг;</w:t>
      </w:r>
    </w:p>
    <w:p w:rsidR="00DE5B15" w:rsidRPr="00DE5B15" w:rsidRDefault="00DE5B15" w:rsidP="00DE5B1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постоянный мониторинг результатов отдельных мероприятий Программы.</w:t>
      </w:r>
    </w:p>
    <w:p w:rsid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D817E4" w:rsidRPr="00DE5B15" w:rsidRDefault="00D817E4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817E4" w:rsidRDefault="00DE5B15" w:rsidP="000959C7">
      <w:pPr>
        <w:pStyle w:val="4"/>
        <w:ind w:left="1985" w:hanging="1418"/>
        <w:rPr>
          <w:sz w:val="28"/>
          <w:szCs w:val="28"/>
        </w:rPr>
      </w:pPr>
      <w:r w:rsidRPr="00D817E4">
        <w:rPr>
          <w:sz w:val="28"/>
          <w:szCs w:val="28"/>
          <w:lang w:val="en-US"/>
        </w:rPr>
        <w:t>III</w:t>
      </w:r>
      <w:r w:rsidRPr="00D817E4">
        <w:rPr>
          <w:sz w:val="28"/>
          <w:szCs w:val="28"/>
        </w:rPr>
        <w:t>. Перечень показателей (индикаторов) Программы</w:t>
      </w:r>
    </w:p>
    <w:p w:rsidR="00DE5B15" w:rsidRPr="00DE5B15" w:rsidRDefault="00DE5B15" w:rsidP="000959C7">
      <w:pPr>
        <w:ind w:firstLine="709"/>
        <w:jc w:val="both"/>
        <w:rPr>
          <w:sz w:val="28"/>
          <w:szCs w:val="28"/>
        </w:rPr>
      </w:pPr>
      <w:r w:rsidRPr="00DE5B15">
        <w:rPr>
          <w:sz w:val="28"/>
          <w:szCs w:val="28"/>
        </w:rPr>
        <w:t>Для обеспечения количественной оценки степени достижения поставленных в Программе целей и задач применяются целевые индикаторы (показатели)</w:t>
      </w:r>
      <w:r w:rsidR="000959C7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>Программы.</w:t>
      </w:r>
      <w:r w:rsidR="000959C7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 xml:space="preserve">Прогнозируемые значения целевых индикаторов (показателей) с разбивкой по годам представлены в </w:t>
      </w:r>
      <w:hyperlink r:id="rId7" w:history="1">
        <w:r w:rsidRPr="00DE5B15">
          <w:rPr>
            <w:rStyle w:val="ac"/>
            <w:sz w:val="28"/>
            <w:szCs w:val="28"/>
          </w:rPr>
          <w:t>приложении 1 к Программе</w:t>
        </w:r>
      </w:hyperlink>
      <w:r w:rsidRPr="00DE5B15">
        <w:rPr>
          <w:sz w:val="28"/>
          <w:szCs w:val="28"/>
        </w:rPr>
        <w:t>.</w:t>
      </w:r>
    </w:p>
    <w:p w:rsidR="00DE5B15" w:rsidRPr="00DE5B15" w:rsidRDefault="00DE5B15" w:rsidP="000959C7">
      <w:pPr>
        <w:jc w:val="both"/>
        <w:rPr>
          <w:sz w:val="28"/>
          <w:szCs w:val="28"/>
        </w:rPr>
      </w:pPr>
    </w:p>
    <w:p w:rsidR="00DE5B15" w:rsidRPr="00D817E4" w:rsidRDefault="00DE5B15" w:rsidP="00D817E4">
      <w:pPr>
        <w:jc w:val="center"/>
        <w:rPr>
          <w:b/>
          <w:sz w:val="28"/>
          <w:szCs w:val="28"/>
        </w:rPr>
      </w:pPr>
      <w:r w:rsidRPr="00D817E4">
        <w:rPr>
          <w:b/>
          <w:sz w:val="28"/>
          <w:szCs w:val="28"/>
          <w:lang w:val="en-US"/>
        </w:rPr>
        <w:t>IV</w:t>
      </w:r>
      <w:r w:rsidRPr="00D817E4">
        <w:rPr>
          <w:b/>
          <w:sz w:val="28"/>
          <w:szCs w:val="28"/>
        </w:rPr>
        <w:t>. Перечень основных мероприятий Программы</w:t>
      </w:r>
    </w:p>
    <w:p w:rsidR="000959C7" w:rsidRDefault="00DE5B15" w:rsidP="000959C7">
      <w:pPr>
        <w:ind w:firstLine="709"/>
        <w:jc w:val="both"/>
        <w:rPr>
          <w:sz w:val="28"/>
          <w:szCs w:val="28"/>
        </w:rPr>
      </w:pPr>
      <w:r w:rsidRPr="00DE5B15">
        <w:rPr>
          <w:sz w:val="28"/>
          <w:szCs w:val="28"/>
        </w:rPr>
        <w:t>Решение задач Программы для достижения ее целей обеспечивается путем реализации комплекса мероприятий по следующим направлениям:</w:t>
      </w:r>
      <w:r w:rsidRPr="00DE5B15">
        <w:rPr>
          <w:sz w:val="28"/>
          <w:szCs w:val="28"/>
        </w:rPr>
        <w:br/>
      </w:r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>- оптимизация и повышение качества предоставления государственных и муниципальных услуг;</w:t>
      </w:r>
      <w:r w:rsidR="000959C7">
        <w:rPr>
          <w:sz w:val="28"/>
          <w:szCs w:val="28"/>
        </w:rPr>
        <w:t xml:space="preserve"> </w:t>
      </w:r>
    </w:p>
    <w:p w:rsidR="000959C7" w:rsidRDefault="00D817E4" w:rsidP="0009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15" w:rsidRPr="00DE5B15">
        <w:rPr>
          <w:sz w:val="28"/>
          <w:szCs w:val="28"/>
        </w:rPr>
        <w:t>- организация предоставления государственных и муниципальных услуг на базе МФЦ;</w:t>
      </w:r>
    </w:p>
    <w:p w:rsidR="000959C7" w:rsidRDefault="00D817E4" w:rsidP="0009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15" w:rsidRPr="00DE5B15">
        <w:rPr>
          <w:sz w:val="28"/>
          <w:szCs w:val="28"/>
        </w:rPr>
        <w:t>- совершенствование разрешительной и контрольной деятельности органов местного самоуправления;</w:t>
      </w:r>
    </w:p>
    <w:p w:rsidR="00D817E4" w:rsidRDefault="00D817E4" w:rsidP="0009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15" w:rsidRPr="00DE5B15">
        <w:rPr>
          <w:sz w:val="28"/>
          <w:szCs w:val="28"/>
        </w:rPr>
        <w:t>- мониторинг качества и доступности государственных и муниципальных услуг.</w:t>
      </w:r>
    </w:p>
    <w:p w:rsidR="00D817E4" w:rsidRDefault="00DE5B15" w:rsidP="000959C7">
      <w:pPr>
        <w:ind w:firstLine="709"/>
        <w:jc w:val="both"/>
        <w:rPr>
          <w:sz w:val="28"/>
          <w:szCs w:val="28"/>
        </w:rPr>
      </w:pPr>
      <w:r w:rsidRPr="00DE5B15">
        <w:rPr>
          <w:sz w:val="28"/>
          <w:szCs w:val="28"/>
        </w:rPr>
        <w:t>По направлению "Оптимизация и повышение качества предоставления государственных и муниципальных услуг" основными мероприятиями являются завершение процесса регламентации муниципальных услуг и организация межведомственного информационного взаимодействия при предоставлении государственных и муниципальных услуг.</w:t>
      </w:r>
    </w:p>
    <w:p w:rsidR="00D817E4" w:rsidRDefault="00DE5B15" w:rsidP="000959C7">
      <w:pPr>
        <w:ind w:firstLine="709"/>
        <w:jc w:val="both"/>
        <w:rPr>
          <w:sz w:val="28"/>
          <w:szCs w:val="28"/>
        </w:rPr>
      </w:pPr>
      <w:proofErr w:type="gramStart"/>
      <w:r w:rsidRPr="00DE5B15">
        <w:rPr>
          <w:sz w:val="28"/>
          <w:szCs w:val="28"/>
        </w:rPr>
        <w:t xml:space="preserve">По направлению "Совершенствование разрешительной и контрольной деятельности органов местного самоуправления" основным мероприятием является </w:t>
      </w:r>
      <w:proofErr w:type="spellStart"/>
      <w:r w:rsidRPr="00DE5B15">
        <w:rPr>
          <w:sz w:val="28"/>
          <w:szCs w:val="28"/>
        </w:rPr>
        <w:t>реинжиниринг</w:t>
      </w:r>
      <w:proofErr w:type="spellEnd"/>
      <w:r w:rsidRPr="00DE5B15">
        <w:rPr>
          <w:sz w:val="28"/>
          <w:szCs w:val="28"/>
        </w:rPr>
        <w:t xml:space="preserve"> функций муниципального контроля, а также разрешительных функций органов местного самоуправления, который предполагается осуществлять по следующему алгоритму:</w:t>
      </w:r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>анализ практики реализации муниципального контроля, разрешительных функций (в том числе с привлечением представителей общественности и независимых экспертов), установление основных проблем их реализации;</w:t>
      </w:r>
      <w:proofErr w:type="gramEnd"/>
      <w:r w:rsidR="00D817E4">
        <w:rPr>
          <w:sz w:val="28"/>
          <w:szCs w:val="28"/>
        </w:rPr>
        <w:t xml:space="preserve"> </w:t>
      </w:r>
      <w:proofErr w:type="gramStart"/>
      <w:r w:rsidRPr="00DE5B15">
        <w:rPr>
          <w:sz w:val="28"/>
          <w:szCs w:val="28"/>
        </w:rPr>
        <w:t>формирование структурированного описа</w:t>
      </w:r>
      <w:r w:rsidR="00D817E4">
        <w:rPr>
          <w:sz w:val="28"/>
          <w:szCs w:val="28"/>
        </w:rPr>
        <w:t>ния осуществления контрольной</w:t>
      </w:r>
      <w:r w:rsidR="000959C7">
        <w:rPr>
          <w:sz w:val="28"/>
          <w:szCs w:val="28"/>
        </w:rPr>
        <w:t xml:space="preserve"> </w:t>
      </w:r>
      <w:r w:rsidR="00D817E4">
        <w:rPr>
          <w:sz w:val="28"/>
          <w:szCs w:val="28"/>
        </w:rPr>
        <w:t>и р</w:t>
      </w:r>
      <w:r w:rsidRPr="00DE5B15">
        <w:rPr>
          <w:sz w:val="28"/>
          <w:szCs w:val="28"/>
        </w:rPr>
        <w:t>азрешительной деятельности и предоставления государственных и муниципальных услуг в каждой из сфер с использованием графических моделей, схем, графиков, диаграмм и пр. (модель "как есть");</w:t>
      </w:r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>определение исчерпывающего перечня взаимосвязанных муниципальных функций по каждой из сфер деятельности;</w:t>
      </w:r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>анализ организационного и ресурсного обеспечения осуществления контрольной и разрешительной деятельности в каждой из указанных сфер;</w:t>
      </w:r>
      <w:proofErr w:type="gramEnd"/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 xml:space="preserve">подготовка предложений по оптимизации исполнения контрольной и разрешительной деятельности, предоставления </w:t>
      </w:r>
      <w:r w:rsidRPr="00DE5B15">
        <w:rPr>
          <w:sz w:val="28"/>
          <w:szCs w:val="28"/>
        </w:rPr>
        <w:lastRenderedPageBreak/>
        <w:t>муниципальных услуг (построение модели "как должно быть");</w:t>
      </w:r>
      <w:r w:rsidR="00D817E4">
        <w:rPr>
          <w:sz w:val="28"/>
          <w:szCs w:val="28"/>
        </w:rPr>
        <w:t xml:space="preserve"> </w:t>
      </w:r>
      <w:r w:rsidRPr="00DE5B15">
        <w:rPr>
          <w:sz w:val="28"/>
          <w:szCs w:val="28"/>
        </w:rPr>
        <w:t xml:space="preserve">внесение изменений в нормативные правовые акты, направленных на реализацию модели "как должно быть", планов-графиков по осуществлению соответствующих мероприятий, а также устанавливающих показатели эффективности мероприятий </w:t>
      </w:r>
      <w:r w:rsidR="00D817E4">
        <w:rPr>
          <w:sz w:val="28"/>
          <w:szCs w:val="28"/>
        </w:rPr>
        <w:t>и систему оценки их достижения.</w:t>
      </w:r>
    </w:p>
    <w:p w:rsidR="00D817E4" w:rsidRDefault="00DE5B15" w:rsidP="000959C7">
      <w:pPr>
        <w:ind w:firstLine="709"/>
        <w:jc w:val="both"/>
        <w:rPr>
          <w:sz w:val="28"/>
          <w:szCs w:val="28"/>
        </w:rPr>
      </w:pPr>
      <w:r w:rsidRPr="00DE5B15">
        <w:rPr>
          <w:sz w:val="28"/>
          <w:szCs w:val="28"/>
        </w:rPr>
        <w:t>Мероприятия по мониторингу качества и доступности государственных и муниципальных услуг включают как внедрение системы оценки удовлетворенности граждан и организаций качеством и доступностью предоставления государственных и муниципальных услуг, так и иные мероприятия, направленные на оценку степени достижения целей и решения задач Программы.</w:t>
      </w:r>
      <w:r w:rsidR="00D817E4">
        <w:rPr>
          <w:sz w:val="28"/>
          <w:szCs w:val="28"/>
        </w:rPr>
        <w:t xml:space="preserve"> </w:t>
      </w:r>
    </w:p>
    <w:p w:rsidR="00DE5B15" w:rsidRPr="00DE5B15" w:rsidRDefault="00DE5B15" w:rsidP="000959C7">
      <w:pPr>
        <w:ind w:firstLine="709"/>
        <w:jc w:val="both"/>
        <w:rPr>
          <w:sz w:val="28"/>
          <w:szCs w:val="28"/>
        </w:rPr>
      </w:pPr>
      <w:r w:rsidRPr="00DE5B15">
        <w:rPr>
          <w:sz w:val="28"/>
          <w:szCs w:val="28"/>
        </w:rPr>
        <w:t xml:space="preserve">Перечень программных мероприятий с указанием сроков их выполнения, объемов и источников финансирования, исполнителей Программы приведен в </w:t>
      </w:r>
      <w:hyperlink r:id="rId8" w:history="1">
        <w:r w:rsidRPr="00DE5B15">
          <w:rPr>
            <w:rStyle w:val="ac"/>
            <w:sz w:val="28"/>
            <w:szCs w:val="28"/>
          </w:rPr>
          <w:t xml:space="preserve">приложении 2 </w:t>
        </w:r>
        <w:r w:rsidRPr="00D817E4">
          <w:rPr>
            <w:rStyle w:val="ac"/>
            <w:sz w:val="28"/>
            <w:szCs w:val="28"/>
            <w:u w:val="none"/>
          </w:rPr>
          <w:t>к Программе</w:t>
        </w:r>
      </w:hyperlink>
      <w:r w:rsidRPr="00DE5B15">
        <w:rPr>
          <w:sz w:val="28"/>
          <w:szCs w:val="28"/>
        </w:rPr>
        <w:t>.</w:t>
      </w:r>
    </w:p>
    <w:p w:rsidR="00DE5B15" w:rsidRPr="00DE5B15" w:rsidRDefault="00DE5B15" w:rsidP="00DE5B15">
      <w:pPr>
        <w:rPr>
          <w:sz w:val="28"/>
          <w:szCs w:val="28"/>
        </w:rPr>
      </w:pPr>
    </w:p>
    <w:p w:rsidR="00DE5B15" w:rsidRPr="00DE5B15" w:rsidRDefault="00DE5B15" w:rsidP="00D817E4">
      <w:pPr>
        <w:jc w:val="center"/>
        <w:rPr>
          <w:sz w:val="28"/>
          <w:szCs w:val="28"/>
          <w:u w:val="single"/>
        </w:rPr>
      </w:pPr>
      <w:proofErr w:type="gramStart"/>
      <w:r w:rsidRPr="00D817E4">
        <w:rPr>
          <w:b/>
          <w:sz w:val="28"/>
          <w:szCs w:val="28"/>
          <w:lang w:val="en-US"/>
        </w:rPr>
        <w:t>V</w:t>
      </w:r>
      <w:r w:rsidRPr="00D817E4">
        <w:rPr>
          <w:b/>
          <w:sz w:val="28"/>
          <w:szCs w:val="28"/>
        </w:rPr>
        <w:t>. Ресурсное обеспечение реализации программы</w:t>
      </w:r>
      <w:r w:rsidRPr="00DE5B15">
        <w:rPr>
          <w:sz w:val="28"/>
          <w:szCs w:val="28"/>
          <w:u w:val="single"/>
        </w:rPr>
        <w:t>.</w:t>
      </w:r>
      <w:proofErr w:type="gramEnd"/>
    </w:p>
    <w:p w:rsidR="00D817E4" w:rsidRDefault="00DE5B15" w:rsidP="00D817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предусматриваются за счет средств местного бюджета.</w:t>
      </w:r>
    </w:p>
    <w:p w:rsidR="005A6CAE" w:rsidRPr="00DE5B15" w:rsidRDefault="00DE5B15" w:rsidP="00D817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за счет средств местного бюджета  - </w:t>
      </w:r>
      <w:r w:rsidR="005A6CAE" w:rsidRPr="00DE5B15">
        <w:rPr>
          <w:rFonts w:ascii="Times New Roman" w:hAnsi="Times New Roman" w:cs="Times New Roman"/>
          <w:sz w:val="28"/>
          <w:szCs w:val="28"/>
        </w:rPr>
        <w:t>12840,0 тыс. рублей.</w:t>
      </w:r>
    </w:p>
    <w:p w:rsidR="005A6CAE" w:rsidRPr="00DE5B15" w:rsidRDefault="005A6CAE" w:rsidP="00D817E4">
      <w:pPr>
        <w:ind w:firstLine="709"/>
        <w:rPr>
          <w:sz w:val="28"/>
          <w:szCs w:val="28"/>
        </w:rPr>
      </w:pPr>
      <w:r w:rsidRPr="00DE5B15">
        <w:rPr>
          <w:sz w:val="28"/>
          <w:szCs w:val="28"/>
        </w:rPr>
        <w:t>В том числе по годам</w:t>
      </w:r>
      <w:proofErr w:type="gramStart"/>
      <w:r w:rsidRPr="00DE5B15">
        <w:rPr>
          <w:sz w:val="28"/>
          <w:szCs w:val="28"/>
        </w:rPr>
        <w:t xml:space="preserve"> :</w:t>
      </w:r>
      <w:proofErr w:type="gramEnd"/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2018 год – 2515,0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2019 год – 2145,0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2020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2021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2022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5A6CAE">
      <w:pPr>
        <w:rPr>
          <w:sz w:val="28"/>
          <w:szCs w:val="28"/>
        </w:rPr>
      </w:pPr>
      <w:r w:rsidRPr="00DE5B15">
        <w:rPr>
          <w:sz w:val="28"/>
          <w:szCs w:val="28"/>
        </w:rPr>
        <w:t>2023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DE5B15" w:rsidRPr="00DE5B15" w:rsidRDefault="00DE5B15" w:rsidP="00D817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9" w:history="1">
        <w:r w:rsidRPr="00DE5B15">
          <w:rPr>
            <w:rStyle w:val="ac"/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E5B1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DE5B15" w:rsidRPr="00DE5B15" w:rsidSect="005A6CAE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 xml:space="preserve">  Приложение 1</w:t>
      </w: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СВЕДЕНИЯ</w:t>
      </w: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О показателях (индикаторов) муниципальной программы и их значениях.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3114"/>
        <w:gridCol w:w="2656"/>
        <w:gridCol w:w="1136"/>
        <w:gridCol w:w="1109"/>
        <w:gridCol w:w="988"/>
        <w:gridCol w:w="1109"/>
        <w:gridCol w:w="1343"/>
        <w:gridCol w:w="1343"/>
        <w:gridCol w:w="1237"/>
      </w:tblGrid>
      <w:tr w:rsidR="00DE5B15" w:rsidRPr="008A2493" w:rsidTr="005A6CAE">
        <w:tc>
          <w:tcPr>
            <w:tcW w:w="751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56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5" w:type="dxa"/>
            <w:gridSpan w:val="7"/>
          </w:tcPr>
          <w:p w:rsidR="00DE5B15" w:rsidRPr="008A2493" w:rsidRDefault="00DE5B15" w:rsidP="007A4AEF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E5B15" w:rsidRPr="008A2493" w:rsidTr="005A6CAE">
        <w:tc>
          <w:tcPr>
            <w:tcW w:w="751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E5B15" w:rsidRPr="008A2493" w:rsidRDefault="00DE5B15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8</w:t>
            </w:r>
            <w:r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9" w:type="dxa"/>
          </w:tcPr>
          <w:p w:rsidR="00DE5B15" w:rsidRPr="008A2493" w:rsidRDefault="00DE5B15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9</w:t>
            </w:r>
            <w:r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88" w:type="dxa"/>
          </w:tcPr>
          <w:p w:rsidR="00DE5B15" w:rsidRPr="008A2493" w:rsidRDefault="00DE5B15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20</w:t>
            </w:r>
            <w:r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9" w:type="dxa"/>
          </w:tcPr>
          <w:p w:rsidR="00DE5B15" w:rsidRPr="008A2493" w:rsidRDefault="008A2493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2021</w:t>
            </w:r>
            <w:r w:rsidR="00DE5B15"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DE5B15" w:rsidRPr="008A2493" w:rsidRDefault="00DE5B15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22</w:t>
            </w:r>
            <w:r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DE5B15" w:rsidRPr="008A2493" w:rsidRDefault="00DE5B15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23</w:t>
            </w:r>
            <w:r w:rsidRPr="008A24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15" w:rsidRPr="008A2493" w:rsidTr="005A6CAE">
        <w:tc>
          <w:tcPr>
            <w:tcW w:w="14786" w:type="dxa"/>
            <w:gridSpan w:val="10"/>
          </w:tcPr>
          <w:p w:rsidR="00DE5B15" w:rsidRPr="008A2493" w:rsidRDefault="00DE5B15" w:rsidP="007A4AEF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hyperlink r:id="rId13" w:history="1"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«Сниж</w:t>
              </w:r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ение административных барьеров, оптимизация </w:t>
              </w:r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и повышение качества предоставления </w:t>
              </w:r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государственных и </w:t>
              </w:r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муниципальных услуг, в том числе на базе </w:t>
              </w:r>
              <w:proofErr w:type="spellStart"/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Тюльганского</w:t>
              </w:r>
              <w:proofErr w:type="spellEnd"/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</w:t>
              </w:r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многофункционального центра </w:t>
              </w:r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по оказанию</w:t>
              </w:r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государственных и муниципальных услуг</w:t>
              </w:r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»,</w:t>
              </w:r>
              <w:r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в муниципальном образовании </w:t>
              </w:r>
              <w:proofErr w:type="spellStart"/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Тюльганский</w:t>
              </w:r>
              <w:proofErr w:type="spellEnd"/>
              <w:r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район Оренбургской области на 2017-2020 годы</w:t>
              </w:r>
            </w:hyperlink>
            <w:r w:rsidRPr="008A249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DE5B15" w:rsidRPr="008A2493" w:rsidTr="005A6CAE">
        <w:tc>
          <w:tcPr>
            <w:tcW w:w="751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Снижение среднего числа обращений представителей бизнес - сообщества 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2656" w:type="dxa"/>
          </w:tcPr>
          <w:p w:rsidR="00DE5B15" w:rsidRPr="008A2493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6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c>
          <w:tcPr>
            <w:tcW w:w="751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8A2493" w:rsidRPr="008A2493" w:rsidRDefault="008A2493" w:rsidP="007A4AE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 xml:space="preserve">Доля регламентированных муниципальных услуг </w:t>
            </w:r>
          </w:p>
        </w:tc>
        <w:tc>
          <w:tcPr>
            <w:tcW w:w="2656" w:type="dxa"/>
          </w:tcPr>
          <w:p w:rsidR="008A2493" w:rsidRPr="008A2493" w:rsidRDefault="008A2493" w:rsidP="007A4A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6" w:type="dxa"/>
          </w:tcPr>
          <w:p w:rsidR="008A2493" w:rsidRPr="008A2493" w:rsidRDefault="008A2493" w:rsidP="007A4AEF">
            <w:pPr>
              <w:pStyle w:val="ab"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9" w:type="dxa"/>
          </w:tcPr>
          <w:p w:rsidR="008A2493" w:rsidRPr="008A2493" w:rsidRDefault="008A2493">
            <w:r w:rsidRPr="008A2493">
              <w:t>90</w:t>
            </w:r>
          </w:p>
        </w:tc>
        <w:tc>
          <w:tcPr>
            <w:tcW w:w="988" w:type="dxa"/>
          </w:tcPr>
          <w:p w:rsidR="008A2493" w:rsidRPr="008A2493" w:rsidRDefault="008A2493">
            <w:r w:rsidRPr="008A2493">
              <w:t>90</w:t>
            </w:r>
          </w:p>
        </w:tc>
        <w:tc>
          <w:tcPr>
            <w:tcW w:w="1109" w:type="dxa"/>
          </w:tcPr>
          <w:p w:rsidR="008A2493" w:rsidRPr="008A2493" w:rsidRDefault="008A2493">
            <w:r w:rsidRPr="008A2493"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c>
          <w:tcPr>
            <w:tcW w:w="751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8A2493" w:rsidRPr="008A2493" w:rsidRDefault="008A2493" w:rsidP="007A4AEF">
            <w:pPr>
              <w:suppressAutoHyphens/>
              <w:jc w:val="both"/>
            </w:pPr>
            <w:r w:rsidRPr="008A2493"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2656" w:type="dxa"/>
          </w:tcPr>
          <w:p w:rsidR="008A2493" w:rsidRPr="008A2493" w:rsidRDefault="008A2493" w:rsidP="007A4AEF">
            <w:pPr>
              <w:jc w:val="center"/>
            </w:pPr>
            <w:r w:rsidRPr="008A2493">
              <w:t>процентов</w:t>
            </w:r>
          </w:p>
        </w:tc>
        <w:tc>
          <w:tcPr>
            <w:tcW w:w="1136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c>
          <w:tcPr>
            <w:tcW w:w="751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8A2493" w:rsidRPr="008A2493" w:rsidRDefault="008A2493" w:rsidP="007A4AEF">
            <w:pPr>
              <w:suppressAutoHyphens/>
              <w:jc w:val="both"/>
              <w:rPr>
                <w:bCs/>
              </w:rPr>
            </w:pPr>
            <w:r w:rsidRPr="008A2493">
              <w:t xml:space="preserve">Доля граждан, имеющих доступ к получению муниципальных услуг по принципу «одного окна» по месту пребывания, в том числе в </w:t>
            </w:r>
            <w:r w:rsidRPr="008A2493">
              <w:lastRenderedPageBreak/>
              <w:t>многофункциональных центрах предоставления государственных услуг и муниципальных услуг</w:t>
            </w:r>
          </w:p>
        </w:tc>
        <w:tc>
          <w:tcPr>
            <w:tcW w:w="2656" w:type="dxa"/>
          </w:tcPr>
          <w:p w:rsidR="008A2493" w:rsidRPr="008A2493" w:rsidRDefault="008A2493" w:rsidP="007A4AEF">
            <w:pPr>
              <w:jc w:val="center"/>
            </w:pPr>
            <w:r w:rsidRPr="008A2493">
              <w:lastRenderedPageBreak/>
              <w:t>процентов</w:t>
            </w:r>
          </w:p>
        </w:tc>
        <w:tc>
          <w:tcPr>
            <w:tcW w:w="1136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c>
          <w:tcPr>
            <w:tcW w:w="751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4" w:type="dxa"/>
          </w:tcPr>
          <w:p w:rsidR="008A2493" w:rsidRPr="008A2493" w:rsidRDefault="008A2493" w:rsidP="007A4AEF">
            <w:pPr>
              <w:suppressAutoHyphens/>
              <w:jc w:val="both"/>
            </w:pPr>
            <w:r w:rsidRPr="008A2493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656" w:type="dxa"/>
          </w:tcPr>
          <w:p w:rsidR="008A2493" w:rsidRPr="008A2493" w:rsidRDefault="008A2493" w:rsidP="007A4AEF">
            <w:pPr>
              <w:jc w:val="center"/>
            </w:pPr>
            <w:r w:rsidRPr="008A2493">
              <w:t>процентов</w:t>
            </w:r>
          </w:p>
        </w:tc>
        <w:tc>
          <w:tcPr>
            <w:tcW w:w="1136" w:type="dxa"/>
          </w:tcPr>
          <w:p w:rsidR="008A2493" w:rsidRPr="008A2493" w:rsidRDefault="008A2493" w:rsidP="007A4AEF">
            <w:pPr>
              <w:jc w:val="center"/>
            </w:pPr>
            <w:r w:rsidRPr="008A2493">
              <w:t>30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c>
          <w:tcPr>
            <w:tcW w:w="751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4" w:type="dxa"/>
            <w:vAlign w:val="center"/>
          </w:tcPr>
          <w:p w:rsidR="008A2493" w:rsidRPr="008A2493" w:rsidRDefault="008A2493" w:rsidP="007A4AEF">
            <w:pPr>
              <w:suppressAutoHyphens/>
              <w:jc w:val="both"/>
              <w:rPr>
                <w:bCs/>
              </w:rPr>
            </w:pPr>
            <w:r w:rsidRPr="008A2493">
              <w:rPr>
                <w:bCs/>
              </w:rPr>
              <w:t>Сокращение времени ожидания в очереди при обращении заявителя в МФЦ, орган местного самоуправления</w:t>
            </w:r>
          </w:p>
        </w:tc>
        <w:tc>
          <w:tcPr>
            <w:tcW w:w="2656" w:type="dxa"/>
          </w:tcPr>
          <w:p w:rsidR="008A2493" w:rsidRPr="008A2493" w:rsidRDefault="008A2493" w:rsidP="007A4AEF">
            <w:pPr>
              <w:jc w:val="center"/>
            </w:pPr>
            <w:r w:rsidRPr="008A2493">
              <w:t>минут</w:t>
            </w:r>
          </w:p>
        </w:tc>
        <w:tc>
          <w:tcPr>
            <w:tcW w:w="1136" w:type="dxa"/>
          </w:tcPr>
          <w:p w:rsidR="008A2493" w:rsidRPr="008A2493" w:rsidRDefault="008A2493" w:rsidP="007A4AEF">
            <w:pPr>
              <w:jc w:val="center"/>
            </w:pPr>
            <w:r w:rsidRPr="008A2493">
              <w:t>15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rPr>
          <w:trHeight w:val="2340"/>
        </w:trPr>
        <w:tc>
          <w:tcPr>
            <w:tcW w:w="751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suppressAutoHyphens/>
              <w:jc w:val="both"/>
            </w:pPr>
            <w:r w:rsidRPr="008A2493">
              <w:t xml:space="preserve">Доля муниципальных услуг, предоставляемых  по принципу «одного окна», </w:t>
            </w:r>
            <w:r w:rsidRPr="008A2493">
              <w:rPr>
                <w:bCs/>
              </w:rPr>
              <w:t xml:space="preserve">от общего количества государственных и муниципальных услуг, рекомендованных к предоставлению </w:t>
            </w:r>
            <w:r w:rsidRPr="008A2493">
              <w:t>по принципу «одного окна»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jc w:val="center"/>
            </w:pPr>
            <w:r w:rsidRPr="008A2493">
              <w:t>процентов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jc w:val="center"/>
            </w:pPr>
            <w:r>
              <w:t>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5A6CAE">
        <w:trPr>
          <w:trHeight w:val="150"/>
        </w:trPr>
        <w:tc>
          <w:tcPr>
            <w:tcW w:w="751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Default"/>
              <w:jc w:val="both"/>
            </w:pPr>
            <w:r w:rsidRPr="008A2493">
              <w:t>Наличие случаев нарушения нормативных сроков предоставления государственных и муниципальных услуг</w:t>
            </w:r>
          </w:p>
          <w:p w:rsidR="008A2493" w:rsidRPr="008A2493" w:rsidRDefault="008A2493" w:rsidP="007A4AEF">
            <w:pPr>
              <w:suppressAutoHyphens/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jc w:val="center"/>
            </w:pPr>
            <w:r w:rsidRPr="008A2493"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jc w:val="center"/>
            </w:pPr>
            <w:r w:rsidRPr="008A2493">
              <w:t>нет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Перечень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программы.</w:t>
      </w:r>
    </w:p>
    <w:tbl>
      <w:tblPr>
        <w:tblW w:w="16137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28"/>
        <w:gridCol w:w="2127"/>
        <w:gridCol w:w="1579"/>
        <w:gridCol w:w="1579"/>
        <w:gridCol w:w="2452"/>
        <w:gridCol w:w="2273"/>
        <w:gridCol w:w="3005"/>
      </w:tblGrid>
      <w:tr w:rsidR="00DE5B15" w:rsidRPr="008A2493" w:rsidTr="007A4AEF">
        <w:tc>
          <w:tcPr>
            <w:tcW w:w="594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158" w:type="dxa"/>
            <w:gridSpan w:val="2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52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005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DE5B15" w:rsidRPr="008A2493" w:rsidTr="007A4AEF">
        <w:tc>
          <w:tcPr>
            <w:tcW w:w="594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452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B15" w:rsidRPr="008A2493" w:rsidTr="007A4AEF">
        <w:tc>
          <w:tcPr>
            <w:tcW w:w="16137" w:type="dxa"/>
            <w:gridSpan w:val="8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15" w:rsidRPr="008A2493" w:rsidTr="007A4AEF">
        <w:tc>
          <w:tcPr>
            <w:tcW w:w="594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5" w:rsidRPr="008A2493" w:rsidRDefault="00DE5B15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>Организация разработки, согласования и заключения соглашений о взаимодействии между МФЦ, органами местного самоуправления</w:t>
            </w:r>
          </w:p>
        </w:tc>
        <w:tc>
          <w:tcPr>
            <w:tcW w:w="2127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 w:rsidR="008A24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E5B15" w:rsidRPr="008A2493" w:rsidRDefault="00DE5B15" w:rsidP="008A2493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 w:rsidR="008A24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Утвержденные соглашения о взаимодействии </w:t>
            </w:r>
          </w:p>
        </w:tc>
        <w:tc>
          <w:tcPr>
            <w:tcW w:w="2273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Отсутствие соглашений о взаимодействии. Уменьшение количества услуг.</w:t>
            </w:r>
          </w:p>
        </w:tc>
        <w:tc>
          <w:tcPr>
            <w:tcW w:w="3005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</w:t>
            </w:r>
          </w:p>
        </w:tc>
      </w:tr>
      <w:tr w:rsidR="00DE5B15" w:rsidRPr="008A2493" w:rsidTr="007A4AEF">
        <w:tc>
          <w:tcPr>
            <w:tcW w:w="594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5" w:rsidRPr="008A2493" w:rsidRDefault="00DE5B15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>Информационное сопровождение создания и функционирования МФЦ</w:t>
            </w:r>
          </w:p>
        </w:tc>
        <w:tc>
          <w:tcPr>
            <w:tcW w:w="2127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DE5B15" w:rsidRPr="008A2493" w:rsidRDefault="00DE5B15" w:rsidP="008A2493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 w:rsidR="008A24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E5B15" w:rsidRPr="008A2493" w:rsidRDefault="00DE5B15" w:rsidP="008A2493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</w:t>
            </w:r>
            <w:r w:rsidR="008A2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государственных и муниципальных услуг в МФЦ</w:t>
            </w:r>
          </w:p>
        </w:tc>
        <w:tc>
          <w:tcPr>
            <w:tcW w:w="2273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Снижение качества и доступности государственных и муниципальных услуг в МФЦ</w:t>
            </w:r>
          </w:p>
        </w:tc>
        <w:tc>
          <w:tcPr>
            <w:tcW w:w="3005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bCs/>
                <w:sz w:val="24"/>
                <w:szCs w:val="24"/>
              </w:rPr>
              <w:t>Сокращение времени ожидания в очереди при обращении заявителя в МФЦ, орган местного самоуправления</w:t>
            </w:r>
          </w:p>
        </w:tc>
      </w:tr>
      <w:tr w:rsidR="008A2493" w:rsidRPr="008A2493" w:rsidTr="007A4AEF">
        <w:tc>
          <w:tcPr>
            <w:tcW w:w="594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 w:rsidRPr="008A2493">
              <w:rPr>
                <w:rFonts w:ascii="Times New Roman" w:hAnsi="Times New Roman" w:cs="Times New Roman"/>
              </w:rPr>
              <w:t xml:space="preserve">Организация обеспечения деятельности МФЦ и Территориальных </w:t>
            </w:r>
            <w:r w:rsidRPr="008A2493">
              <w:rPr>
                <w:rFonts w:ascii="Times New Roman" w:hAnsi="Times New Roman" w:cs="Times New Roman"/>
              </w:rPr>
              <w:lastRenderedPageBreak/>
              <w:t>обособленных структурных подразделений</w:t>
            </w:r>
          </w:p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</w:t>
            </w: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Доля граждан имеющих доступ к получению государственных и </w:t>
            </w: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по принципу «одного окна»  - не менее 90 %</w:t>
            </w:r>
          </w:p>
        </w:tc>
        <w:tc>
          <w:tcPr>
            <w:tcW w:w="227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возможности </w:t>
            </w:r>
          </w:p>
          <w:p w:rsidR="008A2493" w:rsidRPr="008A2493" w:rsidRDefault="008A2493" w:rsidP="007A4AEF">
            <w:pPr>
              <w:pStyle w:val="Default"/>
              <w:jc w:val="both"/>
            </w:pPr>
            <w:r w:rsidRPr="008A2493">
              <w:t xml:space="preserve">у населения получения </w:t>
            </w:r>
            <w:r w:rsidRPr="008A2493">
              <w:lastRenderedPageBreak/>
              <w:t xml:space="preserve">государственных и муниципальных услуг по принципу «одного окна» </w:t>
            </w:r>
          </w:p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удовлетворенности граждан  качеством предоставления </w:t>
            </w: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услуг;</w:t>
            </w:r>
          </w:p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</w:t>
            </w:r>
          </w:p>
        </w:tc>
      </w:tr>
      <w:tr w:rsidR="008A2493" w:rsidRPr="008A2493" w:rsidTr="007A4AEF">
        <w:tc>
          <w:tcPr>
            <w:tcW w:w="594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  <w:r w:rsidRPr="008A2493">
              <w:rPr>
                <w:rFonts w:ascii="Times New Roman" w:hAnsi="Times New Roman" w:cs="Times New Roman"/>
              </w:rPr>
              <w:t>Обучение сотрудников МФЦ, в том числе стажировка в органах, услуги которых предоставляются в МФЦ</w:t>
            </w:r>
          </w:p>
        </w:tc>
        <w:tc>
          <w:tcPr>
            <w:tcW w:w="2127" w:type="dxa"/>
          </w:tcPr>
          <w:p w:rsidR="008A2493" w:rsidRPr="008A2493" w:rsidRDefault="008A2493" w:rsidP="007A4A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качественное оказание государственных и муниципальных услуг </w:t>
            </w:r>
          </w:p>
        </w:tc>
        <w:tc>
          <w:tcPr>
            <w:tcW w:w="227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Отсутствие качества оказания государственных и муниципальных услуг</w:t>
            </w:r>
          </w:p>
        </w:tc>
        <w:tc>
          <w:tcPr>
            <w:tcW w:w="3005" w:type="dxa"/>
          </w:tcPr>
          <w:p w:rsidR="008A2493" w:rsidRPr="008A2493" w:rsidRDefault="008A2493" w:rsidP="007A4AEF">
            <w:pPr>
              <w:pStyle w:val="Default"/>
              <w:jc w:val="both"/>
            </w:pPr>
            <w:r w:rsidRPr="008A2493">
              <w:t>Наличие случаев нарушения нормативных сроков предоставления государственных и муниципальных услуг</w:t>
            </w:r>
          </w:p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W w:w="14936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608"/>
        <w:gridCol w:w="2408"/>
        <w:gridCol w:w="1366"/>
        <w:gridCol w:w="902"/>
        <w:gridCol w:w="851"/>
        <w:gridCol w:w="850"/>
        <w:gridCol w:w="1134"/>
        <w:gridCol w:w="1134"/>
        <w:gridCol w:w="1134"/>
        <w:gridCol w:w="1139"/>
        <w:gridCol w:w="101"/>
        <w:gridCol w:w="876"/>
        <w:gridCol w:w="15"/>
        <w:gridCol w:w="11"/>
        <w:gridCol w:w="982"/>
      </w:tblGrid>
      <w:tr w:rsidR="00DE5B15" w:rsidRPr="008A2493" w:rsidTr="008A2493">
        <w:tc>
          <w:tcPr>
            <w:tcW w:w="425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366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603" w:type="dxa"/>
            <w:gridSpan w:val="3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6" w:type="dxa"/>
            <w:gridSpan w:val="9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Объем бюджетных ассигнований ( тыс</w:t>
            </w:r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A2493" w:rsidRPr="008A2493" w:rsidTr="008A2493">
        <w:trPr>
          <w:trHeight w:val="1230"/>
        </w:trPr>
        <w:tc>
          <w:tcPr>
            <w:tcW w:w="425" w:type="dxa"/>
            <w:vMerge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7A4AEF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2493" w:rsidRPr="008A2493" w:rsidRDefault="008A2493" w:rsidP="007A4AEF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A2493" w:rsidRPr="008A2493" w:rsidRDefault="008A2493" w:rsidP="007A4AEF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второй год планового периода 2019 г.</w:t>
            </w:r>
          </w:p>
        </w:tc>
        <w:tc>
          <w:tcPr>
            <w:tcW w:w="1134" w:type="dxa"/>
          </w:tcPr>
          <w:p w:rsidR="008A2493" w:rsidRPr="008A2493" w:rsidRDefault="008A2493" w:rsidP="008A2493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третий год планового периода 2020г.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8A2493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четвертый год планового периода 2021г.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A2493" w:rsidRDefault="008A2493" w:rsidP="00056DB6">
            <w:pPr>
              <w:pStyle w:val="a9"/>
            </w:pPr>
          </w:p>
          <w:p w:rsidR="008A2493" w:rsidRDefault="008A249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  <w:p w:rsidR="008A2493" w:rsidRPr="008A2493" w:rsidRDefault="008A2493" w:rsidP="008A2493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8A2493">
        <w:trPr>
          <w:trHeight w:val="329"/>
        </w:trPr>
        <w:tc>
          <w:tcPr>
            <w:tcW w:w="425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A2493" w:rsidRPr="008A2493" w:rsidRDefault="008A2493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A2493" w:rsidRPr="008A2493" w:rsidRDefault="008A2493" w:rsidP="008A2493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8A2493">
        <w:tc>
          <w:tcPr>
            <w:tcW w:w="425" w:type="dxa"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408" w:type="dxa"/>
          </w:tcPr>
          <w:p w:rsidR="008A2493" w:rsidRPr="008A2493" w:rsidRDefault="00D94FA3" w:rsidP="008A2493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«Сниж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ение административных барьеров, оптимизация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и повышение качества предоставления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государственных и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муниципальных услуг, в том числе на базе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Тюльганского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многофункционального центра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по оказанию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государственных и муниципальных услуг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»,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в муниципальном образовании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lastRenderedPageBreak/>
                <w:t>Тюльганский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район Оренбургской области на 201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8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-202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3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годы</w:t>
              </w:r>
            </w:hyperlink>
            <w:r w:rsidR="008A2493" w:rsidRPr="008A249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23.0.00.00000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A2493" w:rsidRPr="008A2493" w:rsidRDefault="008A2493" w:rsidP="008A2493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A2493" w:rsidRPr="008A2493" w:rsidRDefault="008A2493" w:rsidP="008A2493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  <w:tr w:rsidR="008A2493" w:rsidRPr="008A2493" w:rsidTr="008A2493">
        <w:trPr>
          <w:trHeight w:val="3864"/>
        </w:trPr>
        <w:tc>
          <w:tcPr>
            <w:tcW w:w="425" w:type="dxa"/>
            <w:vMerge w:val="restart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08" w:type="dxa"/>
            <w:vMerge w:val="restart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08" w:type="dxa"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1. Организация разработки, согласования и заключения соглашений о взаимодействии между МФЦ, органами местного самоуправления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134" w:type="dxa"/>
          </w:tcPr>
          <w:p w:rsidR="008A2493" w:rsidRDefault="008A2493">
            <w:r w:rsidRPr="002D1B46">
              <w:t>Финансирование не предусмотрено</w:t>
            </w:r>
          </w:p>
        </w:tc>
        <w:tc>
          <w:tcPr>
            <w:tcW w:w="1134" w:type="dxa"/>
          </w:tcPr>
          <w:p w:rsidR="008A2493" w:rsidRDefault="008A2493">
            <w:r w:rsidRPr="002D1B46">
              <w:t>Финансирование не предусмотрено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Default="008A2493">
            <w:r w:rsidRPr="002D1B46">
              <w:t>Финансирование не предусмотрено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493" w:rsidRDefault="008A2493">
            <w:r w:rsidRPr="002D1B46">
              <w:t>Финансирование не предусмотрено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</w:tcPr>
          <w:p w:rsidR="008A2493" w:rsidRDefault="008A2493">
            <w:r w:rsidRPr="002D1B46">
              <w:t>Финансирование не предусмотрено</w:t>
            </w:r>
          </w:p>
        </w:tc>
      </w:tr>
      <w:tr w:rsidR="008A2493" w:rsidRPr="008A2493" w:rsidTr="008A2493">
        <w:trPr>
          <w:trHeight w:val="1455"/>
        </w:trPr>
        <w:tc>
          <w:tcPr>
            <w:tcW w:w="425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2.Информационное сопровождение создания и функционирования МФЦ</w:t>
            </w: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  <w:tr w:rsidR="008A2493" w:rsidRPr="008A2493" w:rsidTr="008A2493">
        <w:trPr>
          <w:trHeight w:val="1009"/>
        </w:trPr>
        <w:tc>
          <w:tcPr>
            <w:tcW w:w="425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 w:rsidRPr="008A2493">
              <w:rPr>
                <w:rFonts w:ascii="Times New Roman" w:hAnsi="Times New Roman" w:cs="Times New Roman"/>
              </w:rPr>
              <w:t>3.Организация обеспечения деятельности МФЦ и Территориальных обособленных структурных подразделений</w:t>
            </w: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493" w:rsidRDefault="008A2493">
            <w:r w:rsidRPr="00010AA5">
              <w:t>Финансирование не предусмотрено</w:t>
            </w:r>
          </w:p>
        </w:tc>
      </w:tr>
      <w:tr w:rsidR="008A2493" w:rsidRPr="008A2493" w:rsidTr="008A2493">
        <w:trPr>
          <w:trHeight w:val="279"/>
        </w:trPr>
        <w:tc>
          <w:tcPr>
            <w:tcW w:w="425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4. Обучение сотрудников МФЦ, в том числе стажировка в органах, услуги которых предоставляются в МФЦ</w:t>
            </w:r>
          </w:p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2493" w:rsidRPr="008A2493" w:rsidRDefault="008A2493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8A2493" w:rsidRDefault="008A2493">
            <w:r w:rsidRPr="007B5C39">
              <w:t>Финансирование не предусмотрено</w:t>
            </w:r>
          </w:p>
        </w:tc>
      </w:tr>
    </w:tbl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114BFE" w:rsidRPr="00DE5B15" w:rsidRDefault="00114BFE">
      <w:pPr>
        <w:rPr>
          <w:sz w:val="28"/>
          <w:szCs w:val="28"/>
        </w:rPr>
      </w:pPr>
    </w:p>
    <w:sectPr w:rsidR="00114BFE" w:rsidRPr="00DE5B15" w:rsidSect="00DE5B1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C0" w:rsidRDefault="00FE62C0" w:rsidP="00C45156">
      <w:r>
        <w:separator/>
      </w:r>
    </w:p>
  </w:endnote>
  <w:endnote w:type="continuationSeparator" w:id="0">
    <w:p w:rsidR="00FE62C0" w:rsidRDefault="00FE62C0" w:rsidP="00C4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FE62C0">
    <w:pPr>
      <w:pStyle w:val="a6"/>
      <w:jc w:val="center"/>
    </w:pPr>
  </w:p>
  <w:p w:rsidR="00407695" w:rsidRDefault="00FE62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C0" w:rsidRDefault="00FE62C0" w:rsidP="00C45156">
      <w:r>
        <w:separator/>
      </w:r>
    </w:p>
  </w:footnote>
  <w:footnote w:type="continuationSeparator" w:id="0">
    <w:p w:rsidR="00FE62C0" w:rsidRDefault="00FE62C0" w:rsidP="00C4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D94FA3" w:rsidP="00541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695" w:rsidRDefault="00FE62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D94FA3">
    <w:pPr>
      <w:pStyle w:val="a3"/>
      <w:jc w:val="right"/>
    </w:pPr>
    <w:r>
      <w:fldChar w:fldCharType="begin"/>
    </w:r>
    <w:r w:rsidR="008A2493">
      <w:instrText xml:space="preserve"> PAGE   \* MERGEFORMAT </w:instrText>
    </w:r>
    <w:r>
      <w:fldChar w:fldCharType="separate"/>
    </w:r>
    <w:r w:rsidR="000959C7">
      <w:rPr>
        <w:noProof/>
      </w:rPr>
      <w:t>6</w:t>
    </w:r>
    <w:r>
      <w:fldChar w:fldCharType="end"/>
    </w:r>
  </w:p>
  <w:p w:rsidR="00407695" w:rsidRPr="00936D5B" w:rsidRDefault="00FE62C0" w:rsidP="00541E5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15"/>
    <w:rsid w:val="000959C7"/>
    <w:rsid w:val="00114BFE"/>
    <w:rsid w:val="005A6CAE"/>
    <w:rsid w:val="006841A1"/>
    <w:rsid w:val="00716319"/>
    <w:rsid w:val="007F49D8"/>
    <w:rsid w:val="008A2493"/>
    <w:rsid w:val="00C45156"/>
    <w:rsid w:val="00D817E4"/>
    <w:rsid w:val="00D94FA3"/>
    <w:rsid w:val="00DE5B15"/>
    <w:rsid w:val="00EE2DCC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B1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E5B1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E5B1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5B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5B1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DE5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B15"/>
  </w:style>
  <w:style w:type="paragraph" w:styleId="a6">
    <w:name w:val="footer"/>
    <w:basedOn w:val="a"/>
    <w:link w:val="a7"/>
    <w:rsid w:val="00DE5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DE5B15"/>
    <w:rPr>
      <w:rFonts w:cs="Times New Roman"/>
      <w:b/>
      <w:color w:val="auto"/>
      <w:sz w:val="26"/>
    </w:rPr>
  </w:style>
  <w:style w:type="paragraph" w:styleId="a9">
    <w:name w:val="No Spacing"/>
    <w:qFormat/>
    <w:rsid w:val="00DE5B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Прижатый влево"/>
    <w:basedOn w:val="a"/>
    <w:next w:val="a"/>
    <w:rsid w:val="00DE5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E5B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DE5B15"/>
    <w:rPr>
      <w:color w:val="0000FF"/>
      <w:u w:val="single"/>
    </w:rPr>
  </w:style>
  <w:style w:type="paragraph" w:customStyle="1" w:styleId="Default">
    <w:name w:val="Default"/>
    <w:rsid w:val="00DE5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01343" TargetMode="External"/><Relationship Id="rId13" Type="http://schemas.openxmlformats.org/officeDocument/2006/relationships/hyperlink" Target="garantF1://274179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460134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7417905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95140728" TargetMode="External"/><Relationship Id="rId14" Type="http://schemas.openxmlformats.org/officeDocument/2006/relationships/hyperlink" Target="garantF1://274179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2018-10-16T08:44:00Z</dcterms:created>
  <dcterms:modified xsi:type="dcterms:W3CDTF">2018-10-18T03:32:00Z</dcterms:modified>
</cp:coreProperties>
</file>