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1" w:rsidRDefault="00CC5631"/>
    <w:p w:rsidR="00CC5631" w:rsidRDefault="00CC5631"/>
    <w:tbl>
      <w:tblPr>
        <w:tblW w:w="0" w:type="auto"/>
        <w:tblInd w:w="-72" w:type="dxa"/>
        <w:tblLook w:val="0000"/>
      </w:tblPr>
      <w:tblGrid>
        <w:gridCol w:w="72"/>
        <w:gridCol w:w="4956"/>
        <w:gridCol w:w="67"/>
      </w:tblGrid>
      <w:tr w:rsidR="007B5FB9" w:rsidRPr="00E43568" w:rsidTr="000178DA">
        <w:trPr>
          <w:gridBefore w:val="1"/>
          <w:gridAfter w:val="1"/>
          <w:wBefore w:w="72" w:type="dxa"/>
          <w:wAfter w:w="67" w:type="dxa"/>
          <w:trHeight w:val="648"/>
        </w:trPr>
        <w:tc>
          <w:tcPr>
            <w:tcW w:w="4956" w:type="dxa"/>
          </w:tcPr>
          <w:p w:rsidR="007B5FB9" w:rsidRPr="00E43568" w:rsidRDefault="00D24E03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D24E03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4.5pt;visibility:visible">
                  <v:imagedata r:id="rId8" o:title=""/>
                </v:shape>
              </w:pict>
            </w:r>
          </w:p>
        </w:tc>
      </w:tr>
      <w:tr w:rsidR="007B5FB9" w:rsidRPr="00E43568" w:rsidTr="000178DA">
        <w:trPr>
          <w:trHeight w:val="2470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0178DA">
        <w:trPr>
          <w:trHeight w:val="489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62" w:type="dxa"/>
              <w:tblBorders>
                <w:bottom w:val="single" w:sz="4" w:space="0" w:color="auto"/>
              </w:tblBorders>
              <w:tblLook w:val="01E0"/>
            </w:tblPr>
            <w:tblGrid>
              <w:gridCol w:w="2192"/>
              <w:gridCol w:w="484"/>
              <w:gridCol w:w="2086"/>
            </w:tblGrid>
            <w:tr w:rsidR="007B5FB9" w:rsidRPr="00E43568" w:rsidTr="000178DA">
              <w:trPr>
                <w:trHeight w:val="194"/>
              </w:trPr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E31E19" w:rsidP="0011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29.10.2018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E31E1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758-п</w:t>
                  </w: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E171D4" w:rsidRDefault="00E171D4" w:rsidP="001E5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832" w:rsidRDefault="00434832" w:rsidP="00AB08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B082B" w:rsidRPr="00AB08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="00AB082B" w:rsidRPr="00AB082B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от 31 июля 1998 года № 145,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B082B"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AB082B"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082B"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Тюльганского района от 20 декабря 2013 года № 391-</w:t>
      </w:r>
      <w:r w:rsidR="00AB082B" w:rsidRPr="00AB0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AB082B" w:rsidRPr="00AB082B">
        <w:rPr>
          <w:rFonts w:ascii="Times New Roman" w:hAnsi="Times New Roman" w:cs="Times New Roman"/>
          <w:sz w:val="28"/>
          <w:szCs w:val="28"/>
          <w:shd w:val="clear" w:color="auto" w:fill="FFFFFF"/>
        </w:rPr>
        <w:t>-СД «Об утверждении Положения о бюджетном процессе  в муниципальном образовании Тюльганский район»</w:t>
      </w:r>
      <w:r w:rsidR="00AB082B" w:rsidRPr="00AB082B">
        <w:rPr>
          <w:rFonts w:ascii="Times New Roman" w:hAnsi="Times New Roman" w:cs="Times New Roman"/>
          <w:sz w:val="28"/>
          <w:szCs w:val="28"/>
        </w:rPr>
        <w:t>, с решением Совета депутатов Тюльганского района Оренбургской области от 14 сентября 2018 года № 217 -IV-СД  «</w:t>
      </w:r>
      <w:hyperlink r:id="rId9" w:history="1">
        <w:r w:rsidR="00AB082B" w:rsidRPr="00AB082B">
          <w:rPr>
            <w:rStyle w:val="affff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и дополнений в решение Совета депутатов от 22 декабря 2017 года № 162 – IV-СД «О бюджете Тюльганского района на 2018 год и на плановый период 2019 и 2020 годов»</w:t>
        </w:r>
      </w:hyperlink>
      <w:r w:rsidR="00AB082B" w:rsidRPr="00AB082B">
        <w:rPr>
          <w:rFonts w:ascii="Times New Roman" w:hAnsi="Times New Roman" w:cs="Times New Roman"/>
          <w:sz w:val="28"/>
          <w:szCs w:val="28"/>
        </w:rPr>
        <w:t>,</w:t>
      </w:r>
    </w:p>
    <w:p w:rsidR="00AB082B" w:rsidRPr="00AB082B" w:rsidRDefault="00AB082B" w:rsidP="00AB08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08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95CAC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</w:t>
      </w:r>
      <w:r w:rsidR="002D30BA">
        <w:rPr>
          <w:rFonts w:ascii="Times New Roman" w:hAnsi="Times New Roman" w:cs="Times New Roman"/>
          <w:sz w:val="28"/>
          <w:szCs w:val="28"/>
        </w:rPr>
        <w:t>0</w:t>
      </w:r>
      <w:r w:rsidRPr="001E5EF9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AB082B" w:rsidRPr="00AB082B" w:rsidRDefault="00AB082B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B082B">
        <w:rPr>
          <w:rFonts w:ascii="Times New Roman" w:hAnsi="Times New Roman" w:cs="Times New Roman"/>
          <w:sz w:val="28"/>
          <w:szCs w:val="28"/>
        </w:rPr>
        <w:t>1.1. Наименование муниципальной программы изложить в новой редакции:</w:t>
      </w:r>
    </w:p>
    <w:p w:rsidR="00AB082B" w:rsidRPr="001E5EF9" w:rsidRDefault="00AB082B" w:rsidP="00434832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«Развитие системы образования Тюльганского района на 2014-202</w:t>
      </w:r>
      <w:r w:rsidR="002D30BA">
        <w:rPr>
          <w:rFonts w:ascii="Times New Roman" w:hAnsi="Times New Roman" w:cs="Times New Roman"/>
          <w:sz w:val="28"/>
          <w:szCs w:val="28"/>
        </w:rPr>
        <w:t>1</w:t>
      </w:r>
      <w:r w:rsidRPr="001E5EF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5FB9" w:rsidRPr="001E5EF9" w:rsidRDefault="00AB082B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7B5FB9" w:rsidRPr="001E5EF9">
        <w:rPr>
          <w:rFonts w:ascii="Times New Roman" w:hAnsi="Times New Roman" w:cs="Times New Roman"/>
          <w:sz w:val="28"/>
          <w:szCs w:val="28"/>
        </w:rPr>
        <w:t>риложение к постановлению №</w:t>
      </w:r>
      <w:r w:rsidR="00C10D12">
        <w:rPr>
          <w:rFonts w:ascii="Times New Roman" w:hAnsi="Times New Roman" w:cs="Times New Roman"/>
          <w:sz w:val="28"/>
          <w:szCs w:val="28"/>
        </w:rPr>
        <w:t xml:space="preserve"> </w:t>
      </w:r>
      <w:r w:rsidR="007B5FB9"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3F2200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«Развитие системы образования Тюльганского района на 2014-202</w:t>
      </w:r>
      <w:r w:rsidR="00BE4932">
        <w:rPr>
          <w:rFonts w:ascii="Times New Roman" w:hAnsi="Times New Roman" w:cs="Times New Roman"/>
          <w:sz w:val="28"/>
          <w:szCs w:val="28"/>
        </w:rPr>
        <w:t>1</w:t>
      </w:r>
      <w:r w:rsidRPr="001E5EF9">
        <w:rPr>
          <w:rFonts w:ascii="Times New Roman" w:hAnsi="Times New Roman" w:cs="Times New Roman"/>
          <w:sz w:val="28"/>
          <w:szCs w:val="28"/>
        </w:rPr>
        <w:t xml:space="preserve"> годы» возложить на первого заместителя главы администрации района И.А. Круглова.</w:t>
      </w:r>
    </w:p>
    <w:p w:rsidR="007B5FB9" w:rsidRPr="001E5EF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B082B">
        <w:rPr>
          <w:rFonts w:ascii="Times New Roman" w:hAnsi="Times New Roman" w:cs="Times New Roman"/>
          <w:sz w:val="28"/>
          <w:szCs w:val="28"/>
        </w:rPr>
        <w:t>.</w:t>
      </w:r>
    </w:p>
    <w:p w:rsidR="007B5FB9" w:rsidRDefault="007B5F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D6702" w:rsidRPr="001E5EF9" w:rsidRDefault="009D6702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5B9" w:rsidRDefault="000178DA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="00A81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EF9" w:rsidRPr="001E5EF9" w:rsidRDefault="00A815B9" w:rsidP="005A5983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Тюльганский</w:t>
      </w:r>
      <w:r w:rsidR="001E5EF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EF9">
        <w:rPr>
          <w:rFonts w:ascii="Times New Roman" w:hAnsi="Times New Roman" w:cs="Times New Roman"/>
          <w:sz w:val="28"/>
          <w:szCs w:val="28"/>
        </w:rPr>
        <w:t xml:space="preserve">  И.</w:t>
      </w:r>
      <w:r w:rsidR="000178DA">
        <w:rPr>
          <w:rFonts w:ascii="Times New Roman" w:hAnsi="Times New Roman" w:cs="Times New Roman"/>
          <w:sz w:val="28"/>
          <w:szCs w:val="28"/>
        </w:rPr>
        <w:t>В</w:t>
      </w:r>
      <w:r w:rsidR="001E5EF9">
        <w:rPr>
          <w:rFonts w:ascii="Times New Roman" w:hAnsi="Times New Roman" w:cs="Times New Roman"/>
          <w:sz w:val="28"/>
          <w:szCs w:val="28"/>
        </w:rPr>
        <w:t xml:space="preserve">. </w:t>
      </w:r>
      <w:r w:rsidR="000178DA">
        <w:rPr>
          <w:rFonts w:ascii="Times New Roman" w:hAnsi="Times New Roman" w:cs="Times New Roman"/>
          <w:sz w:val="28"/>
          <w:szCs w:val="28"/>
        </w:rPr>
        <w:t>Буцких</w:t>
      </w:r>
    </w:p>
    <w:p w:rsidR="007B5FB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</w:tcPr>
          <w:p w:rsidR="007B5FB9" w:rsidRPr="001E5EF9" w:rsidRDefault="007B5FB9" w:rsidP="00424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500C67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</w:t>
      </w:r>
      <w:r w:rsidR="0076003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от </w:t>
      </w:r>
      <w:r w:rsidR="00E31E1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29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</w:t>
      </w:r>
      <w:r w:rsidR="00E31E1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10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8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№ </w:t>
      </w:r>
      <w:r w:rsidR="00E31E1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758-п</w:t>
      </w:r>
      <w:r w:rsidR="006C32B7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</w:t>
      </w:r>
      <w:r w:rsidR="00BE4932">
        <w:rPr>
          <w:rFonts w:ascii="Times New Roman" w:hAnsi="Times New Roman" w:cs="Times New Roman"/>
          <w:b w:val="0"/>
          <w:color w:val="auto"/>
        </w:rPr>
        <w:t>1</w:t>
      </w:r>
      <w:r w:rsidRPr="00E43568">
        <w:rPr>
          <w:rFonts w:ascii="Times New Roman" w:hAnsi="Times New Roman" w:cs="Times New Roman"/>
          <w:b w:val="0"/>
          <w:color w:val="auto"/>
        </w:rPr>
        <w:t xml:space="preserve">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3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D24E03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</w:t>
              </w:r>
              <w:r w:rsidR="0067586B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и</w:t>
              </w:r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Default="007B5FB9" w:rsidP="00B547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1A4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00F" w:rsidRPr="00E43568" w:rsidRDefault="001A400F" w:rsidP="00ED6D55">
            <w:pPr>
              <w:ind w:left="33"/>
              <w:rPr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ED6D55">
              <w:rPr>
                <w:rFonts w:ascii="Times New Roman" w:hAnsi="Times New Roman" w:cs="Times New Roman"/>
                <w:szCs w:val="24"/>
              </w:rPr>
              <w:t>с</w:t>
            </w:r>
            <w:r w:rsidRPr="00233D1C">
              <w:rPr>
                <w:rFonts w:ascii="Times New Roman" w:hAnsi="Times New Roman" w:cs="Times New Roman"/>
                <w:sz w:val="24"/>
                <w:szCs w:val="28"/>
              </w:rPr>
              <w:t>оздание более комфортных условий для оказания услуг образования.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E4932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</w:t>
            </w:r>
            <w:r w:rsidR="00BE4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B94642" w:rsidRDefault="007B5FB9" w:rsidP="00865B5C">
            <w:pPr>
              <w:pStyle w:val="afff0"/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составит </w:t>
            </w:r>
            <w:r w:rsidR="0038142A" w:rsidRPr="00B94642">
              <w:rPr>
                <w:sz w:val="20"/>
                <w:szCs w:val="20"/>
              </w:rPr>
              <w:t>2</w:t>
            </w:r>
            <w:r w:rsidR="007B3B06">
              <w:rPr>
                <w:sz w:val="20"/>
                <w:szCs w:val="20"/>
              </w:rPr>
              <w:t> </w:t>
            </w:r>
            <w:r w:rsidR="00BE4932">
              <w:rPr>
                <w:sz w:val="20"/>
                <w:szCs w:val="20"/>
              </w:rPr>
              <w:t>328</w:t>
            </w:r>
            <w:r w:rsidR="007B3B06">
              <w:rPr>
                <w:sz w:val="20"/>
                <w:szCs w:val="20"/>
              </w:rPr>
              <w:t xml:space="preserve"> 3</w:t>
            </w:r>
            <w:r w:rsidR="00BE4932">
              <w:rPr>
                <w:sz w:val="20"/>
                <w:szCs w:val="20"/>
              </w:rPr>
              <w:t>9</w:t>
            </w:r>
            <w:r w:rsidR="007B3B06">
              <w:rPr>
                <w:sz w:val="20"/>
                <w:szCs w:val="20"/>
              </w:rPr>
              <w:t>6</w:t>
            </w:r>
            <w:r w:rsidR="0038142A" w:rsidRPr="00B94642">
              <w:rPr>
                <w:sz w:val="20"/>
                <w:szCs w:val="20"/>
              </w:rPr>
              <w:t>,</w:t>
            </w:r>
            <w:r w:rsidR="007B3B06">
              <w:rPr>
                <w:sz w:val="20"/>
                <w:szCs w:val="20"/>
              </w:rPr>
              <w:t>2</w:t>
            </w:r>
            <w:r w:rsidR="00BE4932">
              <w:rPr>
                <w:sz w:val="20"/>
                <w:szCs w:val="20"/>
              </w:rPr>
              <w:t>8</w:t>
            </w:r>
            <w:r w:rsidR="0038142A" w:rsidRPr="00B94642">
              <w:rPr>
                <w:sz w:val="20"/>
                <w:szCs w:val="20"/>
              </w:rPr>
              <w:t xml:space="preserve"> </w:t>
            </w:r>
            <w:r w:rsidRPr="00B94642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98487,4</w:t>
            </w:r>
            <w:r w:rsidR="0025308D" w:rsidRPr="00B94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159829,</w:t>
            </w:r>
            <w:r w:rsidR="0025308D" w:rsidRPr="00B946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101531,3</w:t>
            </w:r>
            <w:r w:rsidR="007D74B5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15448</w:t>
            </w:r>
            <w:r w:rsidR="0025308D" w:rsidRPr="00B94642">
              <w:rPr>
                <w:rFonts w:ascii="Times New Roman" w:hAnsi="Times New Roman" w:cs="Times New Roman"/>
              </w:rPr>
              <w:t>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5308D" w:rsidRPr="00B946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118</w:t>
            </w:r>
            <w:r w:rsidR="009107C8" w:rsidRPr="00B94642">
              <w:rPr>
                <w:rFonts w:ascii="Times New Roman" w:hAnsi="Times New Roman" w:cs="Times New Roman"/>
              </w:rPr>
              <w:t>792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9107C8" w:rsidRPr="00B94642">
              <w:rPr>
                <w:rFonts w:ascii="Times New Roman" w:hAnsi="Times New Roman" w:cs="Times New Roman"/>
              </w:rPr>
              <w:t>79 131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7D74B5">
              <w:rPr>
                <w:sz w:val="20"/>
                <w:szCs w:val="20"/>
                <w:lang w:eastAsia="ru-RU"/>
              </w:rPr>
              <w:t>2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="00F630F2">
              <w:rPr>
                <w:sz w:val="20"/>
                <w:szCs w:val="20"/>
                <w:lang w:eastAsia="ru-RU"/>
              </w:rPr>
              <w:t>62</w:t>
            </w:r>
            <w:r w:rsidR="007D74B5">
              <w:rPr>
                <w:sz w:val="20"/>
                <w:szCs w:val="20"/>
                <w:lang w:eastAsia="ru-RU"/>
              </w:rPr>
              <w:t>9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4104D5" w:rsidP="007D74B5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7D74B5" w:rsidRPr="00B94642">
              <w:rPr>
                <w:rFonts w:ascii="Times New Roman" w:hAnsi="Times New Roman" w:cs="Times New Roman"/>
              </w:rPr>
              <w:t>20490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D74B5" w:rsidRPr="00B946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372915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171009,4</w:t>
            </w:r>
            <w:r w:rsidR="00476043" w:rsidRPr="00B94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476043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29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3</w:t>
            </w:r>
            <w:r w:rsidR="00476043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4583E" w:rsidRPr="007E64BF" w:rsidRDefault="00B02BDA" w:rsidP="00BE493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BE4932">
              <w:rPr>
                <w:sz w:val="20"/>
                <w:szCs w:val="20"/>
                <w:lang w:eastAsia="ru-RU"/>
              </w:rPr>
              <w:t>39</w:t>
            </w:r>
            <w:r>
              <w:rPr>
                <w:sz w:val="20"/>
                <w:szCs w:val="20"/>
                <w:lang w:eastAsia="ru-RU"/>
              </w:rPr>
              <w:t xml:space="preserve"> 8</w:t>
            </w:r>
            <w:r w:rsidR="00BE4932">
              <w:rPr>
                <w:sz w:val="20"/>
                <w:szCs w:val="20"/>
                <w:lang w:eastAsia="ru-RU"/>
              </w:rPr>
              <w:t>59</w:t>
            </w:r>
            <w:r w:rsidR="007B5FB9" w:rsidRPr="00E43568">
              <w:rPr>
                <w:sz w:val="20"/>
                <w:szCs w:val="20"/>
                <w:lang w:eastAsia="ru-RU"/>
              </w:rPr>
              <w:t>,</w:t>
            </w:r>
            <w:r w:rsidR="00BE4932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9107C8" w:rsidP="00BE493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BE4932">
              <w:rPr>
                <w:rFonts w:ascii="Times New Roman" w:hAnsi="Times New Roman" w:cs="Times New Roman"/>
              </w:rPr>
              <w:t>49</w:t>
            </w:r>
            <w:r w:rsidR="00B02BDA">
              <w:rPr>
                <w:rFonts w:ascii="Times New Roman" w:hAnsi="Times New Roman" w:cs="Times New Roman"/>
              </w:rPr>
              <w:t xml:space="preserve"> </w:t>
            </w:r>
            <w:r w:rsidR="00BE4932">
              <w:rPr>
                <w:rFonts w:ascii="Times New Roman" w:hAnsi="Times New Roman" w:cs="Times New Roman"/>
              </w:rPr>
              <w:t>536</w:t>
            </w:r>
            <w:r w:rsidR="007E64BF" w:rsidRPr="00B94642">
              <w:rPr>
                <w:rFonts w:ascii="Times New Roman" w:hAnsi="Times New Roman" w:cs="Times New Roman"/>
              </w:rPr>
              <w:t>,</w:t>
            </w:r>
            <w:r w:rsidR="00BE49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B02BD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189</w:t>
            </w:r>
            <w:r w:rsidR="00B02BDA">
              <w:rPr>
                <w:rFonts w:ascii="Times New Roman" w:hAnsi="Times New Roman" w:cs="Times New Roman"/>
              </w:rPr>
              <w:t xml:space="preserve"> 223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B02BDA">
              <w:rPr>
                <w:rFonts w:ascii="Times New Roman" w:hAnsi="Times New Roman" w:cs="Times New Roman"/>
              </w:rPr>
              <w:t>1</w:t>
            </w:r>
            <w:r w:rsidR="002B2614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</w:t>
            </w:r>
            <w:r w:rsidRPr="00E43568">
              <w:rPr>
                <w:sz w:val="20"/>
                <w:szCs w:val="20"/>
                <w:lang w:eastAsia="ru-RU"/>
              </w:rPr>
              <w:t>7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15</w:t>
            </w:r>
            <w:r w:rsidR="009107C8">
              <w:rPr>
                <w:rFonts w:ascii="Times New Roman" w:hAnsi="Times New Roman" w:cs="Times New Roman"/>
              </w:rPr>
              <w:t xml:space="preserve"> 9</w:t>
            </w:r>
            <w:r w:rsidR="007D74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74B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551801" w:rsidRPr="00E43568" w:rsidRDefault="007B5FB9" w:rsidP="00CC15AE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85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13896</w:t>
            </w:r>
            <w:r w:rsidR="007B5FB9"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551801" w:rsidRDefault="007D74B5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C15AE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CC15AE" w:rsidRPr="00E43568" w:rsidRDefault="00CC15AE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CC15AE" w:rsidRPr="00E43568" w:rsidRDefault="00CC15AE" w:rsidP="00CC15AE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85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113896,20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171118,10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CC15AE" w:rsidRDefault="00CC15AE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420,80</w:t>
            </w:r>
          </w:p>
        </w:tc>
      </w:tr>
      <w:tr w:rsidR="00CC15AE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CC15AE" w:rsidRPr="00E43568" w:rsidRDefault="00CC15AE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CC15AE" w:rsidRPr="00E43568" w:rsidRDefault="00CC15AE" w:rsidP="007D74B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CC15AE" w:rsidRPr="00E43568" w:rsidRDefault="00CC15AE" w:rsidP="00CC15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2 328 396,28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932 542,52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1 367032,41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CC15AE" w:rsidRDefault="00CC15AE" w:rsidP="00CC15A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28 821,35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B837C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37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0D1F15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образования Тюльганского района по состоянию на 1 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ря 201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функционирует 3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</w:t>
      </w:r>
      <w:r w:rsidR="003B6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(1– начальная, 4 – основные, 14 – средних) при школах открыты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групп дошкольного образования;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4824 человек, в том числе: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- 1032 воспитанников дошкольных образовательных организаций и организаций, реализующих программу дошкольного образования;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- 2105 учащихся общеобразовательных школ;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-1687 воспитанников организаций дополнительного образования детей.</w:t>
      </w:r>
    </w:p>
    <w:p w:rsidR="007B5FB9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дошкольным образованием Тюльганский район  составляет 72,7 %. Кроме того, в Тюльганском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</w:t>
      </w:r>
      <w:r w:rsidR="006962C6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них: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87 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258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центре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</w:t>
      </w:r>
      <w:r w:rsidR="00F042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328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6E7D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435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5D6E7D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5D6E7D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85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C75DA" w:rsidRPr="002C7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2C75DA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2C75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64E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1DC5" w:rsidRPr="004249DA" w:rsidRDefault="00241DC5" w:rsidP="00241DC5">
      <w:pPr>
        <w:jc w:val="center"/>
        <w:rPr>
          <w:rFonts w:ascii="Times New Roman" w:hAnsi="Times New Roman" w:cs="Times New Roman"/>
          <w:b/>
        </w:rPr>
      </w:pPr>
      <w:r w:rsidRPr="00241DC5">
        <w:rPr>
          <w:rFonts w:ascii="Times New Roman" w:hAnsi="Times New Roman" w:cs="Times New Roman"/>
          <w:b/>
          <w:lang w:val="en-US"/>
        </w:rPr>
        <w:t>VI</w:t>
      </w:r>
      <w:r w:rsidRPr="004249DA">
        <w:rPr>
          <w:rFonts w:ascii="Times New Roman" w:hAnsi="Times New Roman" w:cs="Times New Roman"/>
          <w:b/>
        </w:rPr>
        <w:t>. 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241DC5" w:rsidRPr="008D4B92" w:rsidRDefault="00241DC5" w:rsidP="00241DC5">
      <w:pPr>
        <w:pStyle w:val="3"/>
        <w:shd w:val="clear" w:color="auto" w:fill="FFFFFF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Алмалинского сельсовета  от 14.03.2018 года №153 "О внесении изменений в решение Совета депутатов от 28.11.2017 года №125 "О </w:t>
      </w:r>
      <w:r w:rsidRPr="00241D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изменений и дополнений в Положение "О земельном налоге", утвержденное решением Совета депутатов муниципального образования Алмалинский сельсовет 25 февраля 2016 года №38" ставки земельного налога устанавливаются в размере 1,2 процентов для земельных участков, предназначенных для размещения образовательных учреждений "; 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Совета депутатов Благовещенского сельсовета от 22.11.2016 года №61 "О внесении дополнений в решение Совета депутатов №80 от 04.09.2012 года "О земельном налоге" бюджетным учреждениям находящихся на территории сельсовета налоговая льгота предоставляется в виде уменьшения исчисленной суммы земельного налога на 50%;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Благодарновского сельсовета от 12.12.2016 года №76 "О внесении изменений и дополнений в решение Совета депутатов муниципального образования Благодарновский сельсовет первого созыва №33 от 14.12.2006 года "Об утверждении Положения о земельном налоге" на территории муниципального образования Благодарновский сельсовет" бюджетным учреждениям находящихся на территории сельсовета налоговая  льгота  предоставляется в виде уменьшения исчисленной суммы земельного налога на 50%;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Екатеринославского сельсовета от 22.11.2016 года №63 "О внесении изменений и дополнений в Положение "О земельном налоге" утвержденного решением Совета депутатов муниципального образования Екатеринославский сельсовет 18 февраля 2016 года №42" ставки земельного налога устанавливаются от кадастровой стоимости земли в размере 1,2 процентов для учреждений образования;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Совета депутатов Ивановского сельсовета от 26.12.2016 года №87 "О внесении изменений и дополнений в Положение "О земельном налоге" утвержденного решением Совета депутатов муниципального образования Ивановский сельсовет 22 апреля 2016 года №47" ставки земельного налога устанавливаются в размере 1,2 процентов для учреждений образования; 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Троицкого сельсовета от 03.10.2017 года №93 "О внесении изменений и дополнений в решение Совета депутатов от 28.11.2016 года №64 "О внесении изменений и дополнений в Положение "О земельном налоге" утвержденного решением Совета депутатов муниципального образования Троицкий сельсовет 27 октября 2006 года №50" ставки земельного налога устанавливаются в размере 1,2 процентов для земельных участков, на которых расположены учреждения образования;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>- решением Совета депутатов Чапаевского сельсовета от 22.11.2016 года №76 "Об утверждении Положения "О земельном налоге" муниципальным, государственным бюджетным учреждениям находящимся на территории сельсовета налоговая льгота предоставляется в виде уменьшения исчисленной суммы земельного налога на 50% .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льгота позволит обеспечить достижение значения показателя "Создание более комфортных условий для оказания услуг образования". </w:t>
      </w:r>
    </w:p>
    <w:p w:rsidR="00241DC5" w:rsidRPr="00241DC5" w:rsidRDefault="00241DC5" w:rsidP="00241DC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 за счет налоговых и неналоговых расходов представлено в приложении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41DC5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ED6D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564E" w:rsidRPr="00E43568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1275E5">
        <w:rPr>
          <w:rFonts w:ascii="Times New Roman" w:hAnsi="Times New Roman" w:cs="Times New Roman"/>
          <w:b/>
          <w:sz w:val="24"/>
          <w:szCs w:val="24"/>
        </w:rPr>
        <w:t>1</w:t>
      </w:r>
      <w:r w:rsidRPr="00257D4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</w:t>
      </w:r>
      <w:r w:rsidR="001275E5">
        <w:rPr>
          <w:rFonts w:ascii="Times New Roman" w:hAnsi="Times New Roman" w:cs="Times New Roman"/>
        </w:rPr>
        <w:t>1</w:t>
      </w:r>
      <w:r w:rsidRPr="00E43568">
        <w:rPr>
          <w:rFonts w:ascii="Times New Roman" w:hAnsi="Times New Roman" w:cs="Times New Roman"/>
        </w:rPr>
        <w:t xml:space="preserve">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1275E5">
        <w:trPr>
          <w:gridAfter w:val="1"/>
          <w:wAfter w:w="6" w:type="dxa"/>
        </w:trPr>
        <w:tc>
          <w:tcPr>
            <w:tcW w:w="3837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1275E5">
        <w:trPr>
          <w:gridBefore w:val="1"/>
          <w:gridAfter w:val="1"/>
          <w:wBefore w:w="6" w:type="dxa"/>
          <w:wAfter w:w="6" w:type="dxa"/>
          <w:trHeight w:val="244"/>
        </w:trPr>
        <w:tc>
          <w:tcPr>
            <w:tcW w:w="3831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38" w:type="dxa"/>
            <w:gridSpan w:val="5"/>
          </w:tcPr>
          <w:p w:rsidR="007B5FB9" w:rsidRPr="00E43568" w:rsidRDefault="007B5FB9" w:rsidP="001275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5FB9" w:rsidRPr="00E43568" w:rsidTr="001275E5">
        <w:trPr>
          <w:gridBefore w:val="1"/>
          <w:gridAfter w:val="1"/>
          <w:wBefore w:w="6" w:type="dxa"/>
          <w:wAfter w:w="6" w:type="dxa"/>
        </w:trPr>
        <w:tc>
          <w:tcPr>
            <w:tcW w:w="3831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38" w:type="dxa"/>
            <w:gridSpan w:val="5"/>
            <w:tcBorders>
              <w:bottom w:val="nil"/>
            </w:tcBorders>
          </w:tcPr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областного бюджета и бюджета Тюльганского района. Общий объём финансирования программы составит 4 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693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sz w:val="20"/>
                <w:szCs w:val="20"/>
              </w:rPr>
              <w:t>2640,2</w:t>
            </w:r>
            <w:r w:rsidR="007E155A" w:rsidRPr="00B94642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875,1</w:t>
            </w:r>
            <w:r w:rsidR="007E155A" w:rsidRPr="00B94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</w:t>
            </w:r>
            <w:r w:rsidR="00401E4D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  <w:bottom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1275E5" w:rsidRPr="00E43568" w:rsidRDefault="001275E5" w:rsidP="001275E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1275E5">
        <w:tblPrEx>
          <w:tblLook w:val="00A0"/>
        </w:tblPrEx>
        <w:trPr>
          <w:gridBefore w:val="1"/>
          <w:wBefore w:w="6" w:type="dxa"/>
          <w:trHeight w:val="334"/>
        </w:trPr>
        <w:tc>
          <w:tcPr>
            <w:tcW w:w="3831" w:type="dxa"/>
            <w:tcBorders>
              <w:top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right w:val="nil"/>
            </w:tcBorders>
          </w:tcPr>
          <w:p w:rsidR="001275E5" w:rsidRPr="00E43568" w:rsidRDefault="001275E5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1275E5" w:rsidRDefault="001275E5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4 208,42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1275E5" w:rsidRDefault="001275E5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2 443,32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</w:t>
      </w:r>
      <w:r w:rsidR="00405753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E31F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E31FD1">
      <w:pPr>
        <w:pStyle w:val="affff5"/>
        <w:ind w:left="0" w:firstLine="709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</w:t>
      </w:r>
      <w:r w:rsidR="00BF3B4A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A815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2018г. – 0,00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2019г. – 0,00</w:t>
      </w:r>
      <w:r w:rsidR="000A2C44" w:rsidRPr="000A2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2020г. – 0,00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9464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E64BF" w:rsidRPr="00B94642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="001275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1275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2021г. – 0,00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0A2C4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0A2C4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1275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E31F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E3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1275E5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Тюльганского района на 2014-2021</w:t>
      </w:r>
      <w:r w:rsidR="007B5FB9" w:rsidRPr="00F46F3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</w:t>
      </w:r>
      <w:r w:rsidR="001275E5"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559"/>
        <w:gridCol w:w="2410"/>
      </w:tblGrid>
      <w:tr w:rsidR="007B5FB9" w:rsidRPr="00E43568" w:rsidTr="004B00DC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4B00DC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B94642" w:rsidRDefault="007B5FB9" w:rsidP="001275E5">
            <w:pPr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федерального бюджета, областного бюджета и бюджета Тюльганского района. Общий объём финансирования программы составит 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 484 010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B94642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4B00DC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174217,</w:t>
            </w:r>
            <w:r w:rsidR="0023132E" w:rsidRPr="00B94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45311,2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12890</w:t>
            </w:r>
            <w:r w:rsidR="0023132E" w:rsidRPr="00B94642">
              <w:rPr>
                <w:rFonts w:ascii="Times New Roman" w:hAnsi="Times New Roman" w:cs="Times New Roman"/>
              </w:rPr>
              <w:t>5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1779</w:t>
            </w:r>
            <w:r w:rsidR="0023132E" w:rsidRPr="00B94642">
              <w:rPr>
                <w:rFonts w:ascii="Times New Roman" w:hAnsi="Times New Roman" w:cs="Times New Roman"/>
              </w:rPr>
              <w:t>68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47129,1</w:t>
            </w:r>
            <w:r w:rsidR="00DE0570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1308</w:t>
            </w:r>
            <w:r w:rsidR="0023132E" w:rsidRPr="00B94642">
              <w:rPr>
                <w:rFonts w:ascii="Times New Roman" w:hAnsi="Times New Roman" w:cs="Times New Roman"/>
              </w:rPr>
              <w:t>39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190</w:t>
            </w:r>
            <w:r w:rsidR="0023132E" w:rsidRPr="00B94642">
              <w:rPr>
                <w:rFonts w:ascii="Times New Roman" w:hAnsi="Times New Roman" w:cs="Times New Roman"/>
              </w:rPr>
              <w:t xml:space="preserve"> 775</w:t>
            </w:r>
            <w:r w:rsidRPr="00B94642">
              <w:rPr>
                <w:rFonts w:ascii="Times New Roman" w:hAnsi="Times New Roman" w:cs="Times New Roman"/>
              </w:rPr>
              <w:t>,8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545</w:t>
            </w:r>
            <w:r w:rsidR="0023132E" w:rsidRPr="00B94642">
              <w:rPr>
                <w:rFonts w:ascii="Times New Roman" w:hAnsi="Times New Roman" w:cs="Times New Roman"/>
              </w:rPr>
              <w:t>52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135</w:t>
            </w:r>
            <w:r w:rsidR="0023132E" w:rsidRPr="00B94642">
              <w:rPr>
                <w:rFonts w:ascii="Times New Roman" w:hAnsi="Times New Roman" w:cs="Times New Roman"/>
              </w:rPr>
              <w:t xml:space="preserve"> 494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  <w:r w:rsidR="00CC0C8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2732DC" w:rsidRPr="00B94642">
              <w:rPr>
                <w:rFonts w:ascii="Times New Roman" w:hAnsi="Times New Roman" w:cs="Times New Roman"/>
              </w:rPr>
              <w:t xml:space="preserve">83 </w:t>
            </w:r>
            <w:r w:rsidR="00DE0570" w:rsidRPr="00B94642">
              <w:rPr>
                <w:rFonts w:ascii="Times New Roman" w:hAnsi="Times New Roman" w:cs="Times New Roman"/>
              </w:rPr>
              <w:t>520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1</w:t>
            </w:r>
            <w:r w:rsidR="00987F58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2732DC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</w:t>
            </w:r>
            <w:r w:rsidR="00DE0570" w:rsidRPr="00B94642">
              <w:rPr>
                <w:rFonts w:ascii="Times New Roman" w:hAnsi="Times New Roman" w:cs="Times New Roman"/>
              </w:rPr>
              <w:t>1134</w:t>
            </w:r>
            <w:r w:rsidR="004104D5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8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1216</w:t>
            </w:r>
            <w:r w:rsidR="00757BA5" w:rsidRPr="00B94642">
              <w:rPr>
                <w:rFonts w:ascii="Times New Roman" w:hAnsi="Times New Roman" w:cs="Times New Roman"/>
              </w:rPr>
              <w:t>11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57BA5" w:rsidRPr="00B94642">
              <w:rPr>
                <w:rFonts w:ascii="Times New Roman" w:hAnsi="Times New Roman" w:cs="Times New Roman"/>
              </w:rPr>
              <w:t>3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6962C6">
              <w:rPr>
                <w:rFonts w:ascii="Times New Roman" w:hAnsi="Times New Roman" w:cs="Times New Roman"/>
              </w:rPr>
              <w:t>3</w:t>
            </w:r>
            <w:r w:rsidR="00CC0C80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9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</w:t>
            </w:r>
            <w:r w:rsidR="001275E5">
              <w:rPr>
                <w:rFonts w:ascii="Times New Roman" w:hAnsi="Times New Roman" w:cs="Times New Roman"/>
              </w:rPr>
              <w:t>21</w:t>
            </w:r>
            <w:r w:rsidR="00E31FD1">
              <w:rPr>
                <w:rFonts w:ascii="Times New Roman" w:hAnsi="Times New Roman" w:cs="Times New Roman"/>
              </w:rPr>
              <w:t xml:space="preserve"> </w:t>
            </w:r>
            <w:r w:rsidR="001275E5">
              <w:rPr>
                <w:rFonts w:ascii="Times New Roman" w:hAnsi="Times New Roman" w:cs="Times New Roman"/>
              </w:rPr>
              <w:t>8</w:t>
            </w:r>
            <w:r w:rsidR="00E96A5D">
              <w:rPr>
                <w:rFonts w:ascii="Times New Roman" w:hAnsi="Times New Roman" w:cs="Times New Roman"/>
              </w:rPr>
              <w:t>6</w:t>
            </w:r>
            <w:r w:rsidR="001275E5">
              <w:rPr>
                <w:rFonts w:ascii="Times New Roman" w:hAnsi="Times New Roman" w:cs="Times New Roman"/>
              </w:rPr>
              <w:t>0</w:t>
            </w:r>
            <w:r w:rsidR="007B5FB9" w:rsidRPr="00B94642">
              <w:rPr>
                <w:rFonts w:ascii="Times New Roman" w:hAnsi="Times New Roman" w:cs="Times New Roman"/>
              </w:rPr>
              <w:t>,</w:t>
            </w:r>
            <w:r w:rsidR="001275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1275E5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DE0570" w:rsidRPr="00B946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208</w:t>
            </w:r>
            <w:r w:rsidR="00DE0570" w:rsidRPr="00B946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DE0570" w:rsidRPr="00B94642">
              <w:rPr>
                <w:rFonts w:ascii="Times New Roman" w:hAnsi="Times New Roman" w:cs="Times New Roman"/>
              </w:rPr>
              <w:t>3</w:t>
            </w:r>
            <w:r w:rsidR="005C5F76" w:rsidRPr="00B94642">
              <w:rPr>
                <w:rFonts w:ascii="Times New Roman" w:hAnsi="Times New Roman" w:cs="Times New Roman"/>
              </w:rPr>
              <w:t>9</w:t>
            </w:r>
            <w:r w:rsidR="00DE0570" w:rsidRPr="00B94642">
              <w:rPr>
                <w:rFonts w:ascii="Times New Roman" w:hAnsi="Times New Roman" w:cs="Times New Roman"/>
              </w:rPr>
              <w:t>941</w:t>
            </w:r>
            <w:r w:rsidR="005C5F76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DE0570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C0C80">
              <w:rPr>
                <w:rFonts w:ascii="Times New Roman" w:hAnsi="Times New Roman" w:cs="Times New Roman"/>
              </w:rPr>
              <w:t>,00</w:t>
            </w: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5</w:t>
            </w:r>
            <w:r w:rsidR="00DE05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592,00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6</w:t>
            </w:r>
            <w:r w:rsidR="00DE057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1275E5" w:rsidRPr="00E43568" w:rsidRDefault="001275E5" w:rsidP="001275E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178607,60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75E5" w:rsidRDefault="001275E5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122860,70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1275E5" w:rsidRDefault="001275E5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75E5" w:rsidRPr="00E43568" w:rsidTr="004B00DC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1275E5" w:rsidRPr="00E43568" w:rsidRDefault="001275E5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1275E5" w:rsidRPr="00E43568" w:rsidRDefault="001275E5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1275E5" w:rsidRDefault="001275E5" w:rsidP="001275E5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1 484010,48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75E5" w:rsidRDefault="001275E5" w:rsidP="001275E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456 422,18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275E5" w:rsidRDefault="004B00DC" w:rsidP="004B00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1 025 374</w:t>
            </w:r>
            <w:r w:rsidR="001275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127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1275E5" w:rsidRDefault="001275E5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2214,14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6962C6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</w:t>
      </w:r>
      <w:r w:rsidR="006962C6">
        <w:rPr>
          <w:rFonts w:ascii="Times New Roman" w:hAnsi="Times New Roman" w:cs="Times New Roman"/>
          <w:sz w:val="24"/>
          <w:szCs w:val="24"/>
        </w:rPr>
        <w:t>5</w:t>
      </w:r>
      <w:r w:rsidRPr="00E43568">
        <w:rPr>
          <w:rFonts w:ascii="Times New Roman" w:hAnsi="Times New Roman" w:cs="Times New Roman"/>
          <w:sz w:val="24"/>
          <w:szCs w:val="24"/>
        </w:rPr>
        <w:t xml:space="preserve"> человек. Численность педагогических работников общего образования  составляет  </w:t>
      </w:r>
      <w:r w:rsidR="006962C6">
        <w:rPr>
          <w:rFonts w:ascii="Times New Roman" w:hAnsi="Times New Roman" w:cs="Times New Roman"/>
          <w:sz w:val="24"/>
          <w:szCs w:val="24"/>
        </w:rPr>
        <w:t>258</w:t>
      </w:r>
      <w:r w:rsidR="00E96A5D">
        <w:rPr>
          <w:rFonts w:ascii="Times New Roman" w:hAnsi="Times New Roman" w:cs="Times New Roman"/>
          <w:sz w:val="24"/>
          <w:szCs w:val="24"/>
        </w:rPr>
        <w:t xml:space="preserve"> </w:t>
      </w:r>
      <w:r w:rsidRPr="006962C6">
        <w:rPr>
          <w:rFonts w:ascii="Times New Roman" w:hAnsi="Times New Roman" w:cs="Times New Roman"/>
          <w:sz w:val="24"/>
          <w:szCs w:val="24"/>
        </w:rPr>
        <w:t>человек.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10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процедуры государственной регламентации образовательной деятельности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E96A5D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</w:t>
      </w:r>
      <w:r w:rsidR="00F0749F">
        <w:rPr>
          <w:rFonts w:ascii="Times New Roman" w:hAnsi="Times New Roman" w:cs="Times New Roman"/>
          <w:sz w:val="24"/>
          <w:szCs w:val="24"/>
        </w:rPr>
        <w:t>учителей Тюльганского района с 2</w:t>
      </w:r>
      <w:r w:rsidRPr="00E43568">
        <w:rPr>
          <w:rFonts w:ascii="Times New Roman" w:hAnsi="Times New Roman" w:cs="Times New Roman"/>
          <w:sz w:val="24"/>
          <w:szCs w:val="24"/>
        </w:rPr>
        <w:t>018 год</w:t>
      </w:r>
      <w:r w:rsidR="00F0749F">
        <w:rPr>
          <w:rFonts w:ascii="Times New Roman" w:hAnsi="Times New Roman" w:cs="Times New Roman"/>
          <w:sz w:val="24"/>
          <w:szCs w:val="24"/>
        </w:rPr>
        <w:t>а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r w:rsidR="00BF3B4A" w:rsidRPr="00E43568">
        <w:rPr>
          <w:rFonts w:ascii="Times New Roman" w:hAnsi="Times New Roman" w:cs="Times New Roman"/>
          <w:sz w:val="24"/>
          <w:szCs w:val="24"/>
        </w:rPr>
        <w:t>работающим</w:t>
      </w:r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484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010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21860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3AC9"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E03AC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E03AC9" w:rsidRDefault="00E03AC9" w:rsidP="00E03AC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178 607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60.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A70AE6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A70AE6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74380F">
        <w:rPr>
          <w:rFonts w:ascii="Times New Roman" w:hAnsi="Times New Roman" w:cs="Times New Roman"/>
          <w:b/>
          <w:sz w:val="24"/>
          <w:szCs w:val="24"/>
        </w:rPr>
        <w:t>1</w:t>
      </w:r>
      <w:r w:rsidRPr="007805A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</w:t>
      </w:r>
      <w:r w:rsidR="0074380F"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 ДОУ, прошедших 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74380F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38142A">
              <w:rPr>
                <w:rFonts w:ascii="Times New Roman" w:hAnsi="Times New Roman" w:cs="Times New Roman"/>
              </w:rPr>
              <w:t>4</w:t>
            </w:r>
            <w:r w:rsidR="0074380F">
              <w:rPr>
                <w:rFonts w:ascii="Times New Roman" w:hAnsi="Times New Roman" w:cs="Times New Roman"/>
              </w:rPr>
              <w:t>74</w:t>
            </w:r>
            <w:r w:rsidR="0038142A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84</w:t>
            </w:r>
            <w:r w:rsidR="0074380F">
              <w:rPr>
                <w:rFonts w:ascii="Times New Roman" w:hAnsi="Times New Roman" w:cs="Times New Roman"/>
              </w:rPr>
              <w:t>2</w:t>
            </w:r>
            <w:r w:rsidR="0038142A">
              <w:rPr>
                <w:rFonts w:ascii="Times New Roman" w:hAnsi="Times New Roman" w:cs="Times New Roman"/>
              </w:rPr>
              <w:t>,</w:t>
            </w:r>
            <w:r w:rsidR="0074380F">
              <w:rPr>
                <w:rFonts w:ascii="Times New Roman" w:hAnsi="Times New Roman" w:cs="Times New Roman"/>
              </w:rPr>
              <w:t>4</w:t>
            </w:r>
            <w:r w:rsidR="0038142A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5277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5227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733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7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4380F" w:rsidP="005D52E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60019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5D52E7">
              <w:rPr>
                <w:rFonts w:ascii="Times New Roman" w:hAnsi="Times New Roman" w:cs="Times New Roman"/>
              </w:rPr>
              <w:t>0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4380F" w:rsidP="0074380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733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</w:t>
            </w:r>
            <w:r w:rsidR="00535239">
              <w:rPr>
                <w:rFonts w:ascii="Times New Roman" w:hAnsi="Times New Roman" w:cs="Times New Roman"/>
              </w:rPr>
              <w:t>7</w:t>
            </w:r>
            <w:r w:rsidR="001733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173391" w:rsidP="00932D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991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932D00">
              <w:rPr>
                <w:rFonts w:ascii="Times New Roman" w:hAnsi="Times New Roman" w:cs="Times New Roman"/>
              </w:rPr>
              <w:t>4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4539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4 226,00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78CA">
              <w:rPr>
                <w:rFonts w:ascii="Times New Roman" w:hAnsi="Times New Roman" w:cs="Times New Roman"/>
              </w:rPr>
              <w:t>2858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D8B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0C5D8B" w:rsidRPr="00E43568" w:rsidRDefault="000C5D8B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C5D8B" w:rsidRPr="00E43568" w:rsidRDefault="000C5D8B" w:rsidP="000C5D8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52858,00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8B" w:rsidRDefault="000C5D8B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30 313,90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0C5D8B" w:rsidRDefault="000C5D8B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D8B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0C5D8B" w:rsidRPr="00E43568" w:rsidRDefault="000C5D8B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C5D8B" w:rsidRPr="00E43568" w:rsidRDefault="000C5D8B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0C5D8B" w:rsidRDefault="000C5D8B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23C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84</w:t>
            </w:r>
            <w:r w:rsidR="005023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023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0C5D8B" w:rsidRDefault="005023CF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0C5D8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248</w:t>
            </w:r>
            <w:r w:rsidR="000C5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0C5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0C5D8B" w:rsidRDefault="000C5D8B" w:rsidP="005023C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3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0 </w:t>
            </w:r>
            <w:r w:rsidR="005023CF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</w:t>
            </w:r>
            <w:r w:rsidR="005023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0C5D8B" w:rsidRDefault="000C5D8B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4B19A5" w:rsidRPr="00B77180" w:rsidRDefault="004B19A5" w:rsidP="004B19A5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>Тюльганском районе в настоящее время осуществляют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в которых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групп, их посещает 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3568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количество мест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65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180">
        <w:rPr>
          <w:rFonts w:ascii="Times New Roman" w:hAnsi="Times New Roman" w:cs="Times New Roman"/>
          <w:bCs/>
          <w:sz w:val="24"/>
          <w:szCs w:val="24"/>
        </w:rPr>
        <w:t>ДОО - 886</w:t>
      </w:r>
      <w:r w:rsidRPr="00B7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A5" w:rsidRPr="00B77180" w:rsidRDefault="004B19A5" w:rsidP="004B19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дошкольных групп,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242 место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, детей — 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  <w:r w:rsidRPr="00B77180">
        <w:rPr>
          <w:rFonts w:ascii="Times New Roman" w:hAnsi="Times New Roman" w:cs="Times New Roman"/>
          <w:sz w:val="24"/>
          <w:szCs w:val="24"/>
        </w:rPr>
        <w:t xml:space="preserve">Кроме того, функционируют </w:t>
      </w:r>
      <w:r w:rsidRPr="00B77180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B77180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неделю на базе двух общеобразовательных учреждений,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B77180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B77180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B77180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B77180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B77180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Определяющее влияние на развитие дошкольного образования оказывают демографические тенденции. С 2000 года рост показателей рождаемости обусловил рост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</w:t>
      </w:r>
      <w:r w:rsidRPr="00720A9D">
        <w:rPr>
          <w:rFonts w:ascii="Times New Roman" w:hAnsi="Times New Roman" w:cs="Times New Roman"/>
          <w:b/>
        </w:rPr>
        <w:lastRenderedPageBreak/>
        <w:t>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 xml:space="preserve">74 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5433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60 019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15433F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15433F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52 858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335E1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9335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7F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D60E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B63821">
        <w:rPr>
          <w:rFonts w:ascii="Times New Roman" w:hAnsi="Times New Roman" w:cs="Times New Roman"/>
          <w:b/>
          <w:sz w:val="24"/>
          <w:szCs w:val="24"/>
        </w:rPr>
        <w:t>1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B63821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5E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29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561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 w:rsidR="004B1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60E8F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B19A5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77CB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1,2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</w:t>
            </w:r>
            <w:r w:rsidR="007B5FB9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9D1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A929D1" w:rsidRPr="00E43568" w:rsidRDefault="00A929D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929D1" w:rsidRPr="00E43568" w:rsidRDefault="00A929D1" w:rsidP="008E287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26 982,20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26 982,20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9D1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A929D1" w:rsidRPr="00E43568" w:rsidRDefault="00A929D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A929D1" w:rsidRPr="00E43568" w:rsidRDefault="00A929D1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929D1" w:rsidRDefault="00A929D1" w:rsidP="00A929D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929D1" w:rsidRDefault="00A929D1" w:rsidP="00A929D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202 891,64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929D1" w:rsidRDefault="00A929D1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2945,30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929D1" w:rsidRDefault="00A929D1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143,30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9A5796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9A57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A57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5796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</w:t>
      </w:r>
      <w:r w:rsidR="009A5796">
        <w:rPr>
          <w:rFonts w:ascii="Times New Roman" w:hAnsi="Times New Roman" w:cs="Times New Roman"/>
          <w:sz w:val="24"/>
          <w:szCs w:val="24"/>
        </w:rPr>
        <w:t>у</w:t>
      </w:r>
      <w:r w:rsidRPr="00E43568">
        <w:rPr>
          <w:rFonts w:ascii="Times New Roman" w:hAnsi="Times New Roman" w:cs="Times New Roman"/>
          <w:sz w:val="24"/>
          <w:szCs w:val="24"/>
        </w:rPr>
        <w:t>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0B3D54" w:rsidP="000B3D54">
      <w:pP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Мероприятия по повышению оплаты труда педагогических работников учреждений дополнительного образования</w:t>
      </w:r>
    </w:p>
    <w:p w:rsidR="002E37E2" w:rsidRPr="002E37E2" w:rsidRDefault="000B3D54" w:rsidP="000B3D54">
      <w:pPr>
        <w:rPr>
          <w:rFonts w:ascii="Times New Roman" w:hAnsi="Times New Roman" w:cs="Times New Roman"/>
        </w:rPr>
      </w:pPr>
      <w:r w:rsidRPr="002E37E2">
        <w:rPr>
          <w:rStyle w:val="a3"/>
          <w:rFonts w:ascii="Times New Roman" w:hAnsi="Times New Roman" w:cs="Times New Roman"/>
          <w:b w:val="0"/>
          <w:bCs/>
          <w:iCs/>
          <w:color w:val="auto"/>
          <w:sz w:val="24"/>
          <w:szCs w:val="24"/>
        </w:rPr>
        <w:t xml:space="preserve">Мероприятие направлено на повышение средней заработной платы педагогов дополнительного образования до 100 % </w:t>
      </w:r>
      <w:r w:rsidR="002E37E2" w:rsidRPr="002E37E2">
        <w:rPr>
          <w:rFonts w:ascii="Times New Roman" w:hAnsi="Times New Roman" w:cs="Times New Roman"/>
        </w:rPr>
        <w:t>от средней заработной платы учителей Тюльганского района.</w:t>
      </w:r>
    </w:p>
    <w:p w:rsidR="002E37E2" w:rsidRDefault="002E37E2" w:rsidP="000B3D54">
      <w:pPr>
        <w:rPr>
          <w:rFonts w:ascii="Times New Roman" w:hAnsi="Times New Roman" w:cs="Times New Roman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205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98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06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561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590651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590651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375D64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375D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0178DA">
          <w:type w:val="continuous"/>
          <w:pgSz w:w="11906" w:h="16838" w:code="9"/>
          <w:pgMar w:top="284" w:right="567" w:bottom="284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410C18">
        <w:rPr>
          <w:rFonts w:ascii="Times New Roman" w:hAnsi="Times New Roman" w:cs="Times New Roman"/>
          <w:b/>
          <w:sz w:val="24"/>
          <w:szCs w:val="24"/>
        </w:rPr>
        <w:t>1</w:t>
      </w:r>
      <w:r w:rsidRPr="00E4356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410C18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9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10C18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</w:t>
            </w:r>
            <w:r w:rsidR="00410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79509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</w:t>
            </w:r>
            <w:r w:rsidR="00795095">
              <w:rPr>
                <w:rFonts w:ascii="Times New Roman" w:hAnsi="Times New Roman" w:cs="Times New Roman"/>
              </w:rPr>
              <w:t>59</w:t>
            </w:r>
            <w:r w:rsidRPr="00941981"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3</w:t>
            </w:r>
            <w:r w:rsidR="00795095">
              <w:rPr>
                <w:rFonts w:ascii="Times New Roman" w:hAnsi="Times New Roman" w:cs="Times New Roman"/>
              </w:rPr>
              <w:t>54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795095">
              <w:rPr>
                <w:rFonts w:ascii="Times New Roman" w:hAnsi="Times New Roman" w:cs="Times New Roman"/>
              </w:rPr>
              <w:t>6</w:t>
            </w:r>
            <w:r w:rsidR="00AA0595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0595">
              <w:rPr>
                <w:rFonts w:ascii="Times New Roman" w:hAnsi="Times New Roman" w:cs="Times New Roman"/>
              </w:rPr>
              <w:t>874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8</w:t>
            </w:r>
            <w:r w:rsidR="00AA05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796">
              <w:rPr>
                <w:rFonts w:ascii="Times New Roman" w:hAnsi="Times New Roman" w:cs="Times New Roman"/>
              </w:rPr>
              <w:t> 647,1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AA0595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AA0595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795095">
        <w:tblPrEx>
          <w:tblLook w:val="00A0"/>
        </w:tblPrEx>
        <w:trPr>
          <w:trHeight w:val="391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B976CB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04241" w:rsidRPr="00E43568" w:rsidTr="00F04241">
        <w:tblPrEx>
          <w:tblLook w:val="00A0"/>
        </w:tblPrEx>
        <w:trPr>
          <w:trHeight w:val="396"/>
        </w:trPr>
        <w:tc>
          <w:tcPr>
            <w:tcW w:w="1985" w:type="dxa"/>
            <w:tcBorders>
              <w:top w:val="nil"/>
              <w:bottom w:val="nil"/>
            </w:tcBorders>
          </w:tcPr>
          <w:p w:rsidR="00F04241" w:rsidRPr="00E43568" w:rsidRDefault="00F0424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04241" w:rsidRPr="00E43568" w:rsidRDefault="00F04241" w:rsidP="00795095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E43568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17 943,50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04241" w:rsidRDefault="00F04241" w:rsidP="008E287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420,80</w:t>
            </w:r>
          </w:p>
        </w:tc>
      </w:tr>
      <w:tr w:rsidR="00F04241" w:rsidRPr="00E43568" w:rsidTr="00F04241">
        <w:tblPrEx>
          <w:tblLook w:val="00A0"/>
        </w:tblPrEx>
        <w:trPr>
          <w:trHeight w:val="396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04241" w:rsidRPr="00E43568" w:rsidRDefault="00F04241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04241" w:rsidRPr="00E43568" w:rsidRDefault="00F04241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159 354,67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50 536,96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106 311,80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F04241" w:rsidRDefault="00F04241" w:rsidP="007950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2 505,91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D5C5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418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BD5C5E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987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BD5C5E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26 987,30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920103">
        <w:rPr>
          <w:rFonts w:ascii="Times New Roman" w:hAnsi="Times New Roman" w:cs="Times New Roman"/>
          <w:sz w:val="24"/>
          <w:szCs w:val="24"/>
          <w:lang w:eastAsia="ru-RU"/>
        </w:rPr>
        <w:t>яч</w:t>
      </w:r>
      <w:r w:rsidR="00920103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7B5FB9"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795095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</w:t>
      </w:r>
      <w:r w:rsidR="00BD5C5E">
        <w:rPr>
          <w:rFonts w:ascii="Times New Roman" w:hAnsi="Times New Roman" w:cs="Times New Roman"/>
          <w:b/>
          <w:sz w:val="24"/>
          <w:szCs w:val="24"/>
        </w:rPr>
        <w:t>1</w:t>
      </w:r>
      <w:r w:rsidRPr="00E4356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</w:t>
      </w:r>
      <w:r w:rsidR="00BD5C5E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B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6C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D5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BF3B4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</w:t>
      </w:r>
      <w:r w:rsidR="00BD5C5E"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="00331BC2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1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87D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F4A45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</w:t>
      </w:r>
      <w:r w:rsidR="00BD5C5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435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6805"/>
        <w:gridCol w:w="1275"/>
        <w:gridCol w:w="851"/>
        <w:gridCol w:w="992"/>
        <w:gridCol w:w="851"/>
        <w:gridCol w:w="850"/>
        <w:gridCol w:w="851"/>
        <w:gridCol w:w="850"/>
        <w:gridCol w:w="851"/>
        <w:gridCol w:w="851"/>
      </w:tblGrid>
      <w:tr w:rsidR="0003770B" w:rsidRPr="00E43568" w:rsidTr="00E96163">
        <w:trPr>
          <w:trHeight w:val="250"/>
        </w:trPr>
        <w:tc>
          <w:tcPr>
            <w:tcW w:w="408" w:type="dxa"/>
            <w:vMerge w:val="restart"/>
          </w:tcPr>
          <w:p w:rsidR="0003770B" w:rsidRPr="00E43568" w:rsidRDefault="0003770B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03770B" w:rsidRPr="00E43568" w:rsidRDefault="0003770B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6805" w:type="dxa"/>
            <w:vMerge w:val="restart"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7" w:type="dxa"/>
            <w:gridSpan w:val="8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3770B" w:rsidRPr="00E43568" w:rsidRDefault="0003770B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3770B" w:rsidRPr="00E43568" w:rsidTr="0070189F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F04241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</w:t>
            </w:r>
            <w:r w:rsidR="00F04241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годы»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</w:tcPr>
          <w:p w:rsidR="0003770B" w:rsidRPr="002355A0" w:rsidRDefault="0003770B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06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</w:tcPr>
          <w:p w:rsidR="0003770B" w:rsidRPr="00331BC2" w:rsidRDefault="0003770B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03770B" w:rsidRPr="00331BC2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757612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  <w:p w:rsidR="0003770B" w:rsidRPr="00331BC2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066F9A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233D1C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</w:tcPr>
          <w:p w:rsidR="0003770B" w:rsidRPr="00233D1C" w:rsidRDefault="0003770B" w:rsidP="00975EFE">
            <w:pPr>
              <w:snapToGrid w:val="0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  <w:sz w:val="24"/>
                <w:szCs w:val="28"/>
              </w:rPr>
              <w:t>Создание более комфортных условий для оказания услуг образования</w:t>
            </w:r>
          </w:p>
        </w:tc>
        <w:tc>
          <w:tcPr>
            <w:tcW w:w="1275" w:type="dxa"/>
          </w:tcPr>
          <w:p w:rsidR="0003770B" w:rsidRPr="00233D1C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233D1C" w:rsidRDefault="0003770B" w:rsidP="00205341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233D1C" w:rsidRDefault="0003770B" w:rsidP="00066F9A">
            <w:pPr>
              <w:jc w:val="center"/>
              <w:rPr>
                <w:rFonts w:ascii="Times New Roman" w:hAnsi="Times New Roman" w:cs="Times New Roman"/>
              </w:rPr>
            </w:pPr>
            <w:r w:rsidRPr="00233D1C">
              <w:rPr>
                <w:rFonts w:ascii="Times New Roman" w:hAnsi="Times New Roman" w:cs="Times New Roman"/>
              </w:rPr>
              <w:t>да</w:t>
            </w:r>
          </w:p>
        </w:tc>
      </w:tr>
      <w:tr w:rsidR="0003770B" w:rsidRPr="00E43568" w:rsidTr="00A269B2">
        <w:trPr>
          <w:trHeight w:val="243"/>
        </w:trPr>
        <w:tc>
          <w:tcPr>
            <w:tcW w:w="15435" w:type="dxa"/>
            <w:gridSpan w:val="11"/>
          </w:tcPr>
          <w:p w:rsidR="0003770B" w:rsidRDefault="0003770B" w:rsidP="0011773F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5" w:type="dxa"/>
          </w:tcPr>
          <w:p w:rsidR="0003770B" w:rsidRPr="00E43568" w:rsidRDefault="0003770B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A73A4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805" w:type="dxa"/>
          </w:tcPr>
          <w:p w:rsidR="0003770B" w:rsidRPr="00E43568" w:rsidRDefault="0003770B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03770B" w:rsidRPr="00311A73" w:rsidRDefault="0003770B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03770B" w:rsidRPr="00311A73" w:rsidRDefault="0003770B" w:rsidP="001A73A4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5" w:type="dxa"/>
          </w:tcPr>
          <w:p w:rsidR="0003770B" w:rsidRPr="00E43568" w:rsidRDefault="0003770B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03770B" w:rsidRPr="00311A73" w:rsidRDefault="0003770B" w:rsidP="001A73A4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3770B" w:rsidRPr="00E43568" w:rsidTr="001175E8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3770B" w:rsidRPr="00311A73" w:rsidRDefault="0003770B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311A73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311A73" w:rsidRDefault="0003770B" w:rsidP="008D17CC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5" w:type="dxa"/>
          </w:tcPr>
          <w:p w:rsidR="0003770B" w:rsidRPr="002355A0" w:rsidRDefault="0003770B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03770B" w:rsidRPr="00E43568" w:rsidRDefault="0003770B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8D1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805" w:type="dxa"/>
          </w:tcPr>
          <w:p w:rsidR="0003770B" w:rsidRPr="00E43568" w:rsidRDefault="0003770B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35 лет в общей численности учителей ОО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03770B" w:rsidRPr="00E43568" w:rsidRDefault="0003770B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18,5</w:t>
            </w:r>
          </w:p>
          <w:p w:rsidR="0003770B" w:rsidRPr="00E43568" w:rsidRDefault="0003770B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19</w:t>
            </w:r>
          </w:p>
          <w:p w:rsidR="0003770B" w:rsidRPr="00E43568" w:rsidRDefault="0003770B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19,5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8D17CC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20</w:t>
            </w:r>
          </w:p>
          <w:p w:rsidR="0003770B" w:rsidRPr="00E43568" w:rsidRDefault="0003770B" w:rsidP="008D17CC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6805" w:type="dxa"/>
          </w:tcPr>
          <w:p w:rsidR="0003770B" w:rsidRPr="00331BC2" w:rsidRDefault="0003770B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03770B" w:rsidRPr="00331BC2" w:rsidRDefault="0003770B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03770B" w:rsidRPr="00331BC2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03770B" w:rsidRPr="00331BC2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03770B" w:rsidRPr="00331BC2" w:rsidRDefault="0003770B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CF0C2C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F0C2C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Default="0003770B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03770B" w:rsidRPr="00B93AC1" w:rsidRDefault="0003770B" w:rsidP="00B93AC1">
            <w:pPr>
              <w:rPr>
                <w:lang w:eastAsia="en-US"/>
              </w:rPr>
            </w:pPr>
          </w:p>
        </w:tc>
        <w:tc>
          <w:tcPr>
            <w:tcW w:w="6805" w:type="dxa"/>
          </w:tcPr>
          <w:p w:rsidR="0003770B" w:rsidRPr="00E43568" w:rsidRDefault="0003770B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2F4A45" w:rsidRDefault="0003770B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3770B" w:rsidRPr="002F4A45" w:rsidRDefault="0003770B" w:rsidP="00CF0C2C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03770B" w:rsidRPr="00E43568" w:rsidTr="0064012C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757612">
            <w:pPr>
              <w:pStyle w:val="NoSpacing1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05" w:type="dxa"/>
          </w:tcPr>
          <w:p w:rsidR="0003770B" w:rsidRPr="00E43568" w:rsidRDefault="0003770B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805" w:type="dxa"/>
          </w:tcPr>
          <w:p w:rsidR="0003770B" w:rsidRPr="00E43568" w:rsidRDefault="0003770B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893969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331BC2" w:rsidTr="0003770B">
        <w:trPr>
          <w:trHeight w:val="243"/>
        </w:trPr>
        <w:tc>
          <w:tcPr>
            <w:tcW w:w="408" w:type="dxa"/>
          </w:tcPr>
          <w:p w:rsidR="0003770B" w:rsidRPr="00331BC2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805" w:type="dxa"/>
          </w:tcPr>
          <w:p w:rsidR="0003770B" w:rsidRPr="00331BC2" w:rsidRDefault="0003770B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03770B" w:rsidRPr="00331BC2" w:rsidRDefault="0003770B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331BC2" w:rsidRDefault="0003770B" w:rsidP="0089396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3770B" w:rsidRPr="00AC6537" w:rsidRDefault="0003770B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3770B" w:rsidRPr="00AC6537" w:rsidRDefault="0003770B" w:rsidP="00893969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03770B" w:rsidRPr="00E43568" w:rsidTr="00C174D1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b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5" w:type="dxa"/>
          </w:tcPr>
          <w:p w:rsidR="0003770B" w:rsidRPr="00E43568" w:rsidRDefault="0003770B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03770B" w:rsidRPr="00E43568" w:rsidRDefault="0003770B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35E4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5" w:type="dxa"/>
          </w:tcPr>
          <w:p w:rsidR="0003770B" w:rsidRPr="00535E4B" w:rsidRDefault="0003770B" w:rsidP="00B9464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35E4B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Тюльганского района.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03770B" w:rsidRPr="00E43568" w:rsidRDefault="0003770B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03770B" w:rsidRPr="00E43568" w:rsidRDefault="0003770B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3770B" w:rsidRPr="00E43568" w:rsidRDefault="0003770B" w:rsidP="0016277C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03770B" w:rsidRPr="00E43568" w:rsidTr="00F35FEA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040761">
            <w:pPr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2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805" w:type="dxa"/>
          </w:tcPr>
          <w:p w:rsidR="0003770B" w:rsidRPr="00BD3AFE" w:rsidRDefault="0003770B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 xml:space="preserve">Удельный вес получателей единовременной выплаты при всех </w:t>
            </w:r>
            <w:r w:rsidRPr="00BD3AFE">
              <w:rPr>
                <w:rFonts w:ascii="Times New Roman" w:hAnsi="Times New Roman" w:cs="Times New Roman"/>
              </w:rPr>
              <w:lastRenderedPageBreak/>
              <w:t>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6805" w:type="dxa"/>
          </w:tcPr>
          <w:p w:rsidR="0003770B" w:rsidRPr="00BD3AFE" w:rsidRDefault="0003770B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BD3AFE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805" w:type="dxa"/>
          </w:tcPr>
          <w:p w:rsidR="0003770B" w:rsidRPr="00BD3AFE" w:rsidRDefault="0003770B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805" w:type="dxa"/>
          </w:tcPr>
          <w:p w:rsidR="0003770B" w:rsidRPr="00E43568" w:rsidRDefault="0003770B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03770B" w:rsidRPr="00E43568" w:rsidRDefault="0003770B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C40286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3161EC">
        <w:trPr>
          <w:trHeight w:val="243"/>
        </w:trPr>
        <w:tc>
          <w:tcPr>
            <w:tcW w:w="15435" w:type="dxa"/>
            <w:gridSpan w:val="11"/>
          </w:tcPr>
          <w:p w:rsidR="0003770B" w:rsidRPr="00E43568" w:rsidRDefault="0003770B" w:rsidP="0003770B">
            <w:pPr>
              <w:pStyle w:val="affff7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</w:tcPr>
          <w:p w:rsidR="0003770B" w:rsidRPr="00E43568" w:rsidRDefault="00E2140C" w:rsidP="00FF4F6D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FF4F6D">
              <w:rPr>
                <w:rFonts w:ascii="Times New Roman" w:hAnsi="Times New Roman" w:cs="Times New Roman"/>
                <w:sz w:val="22"/>
                <w:szCs w:val="22"/>
              </w:rPr>
              <w:t xml:space="preserve"> учащейся  </w:t>
            </w:r>
            <w:r w:rsidR="0003770B" w:rsidRPr="00E43568">
              <w:rPr>
                <w:rFonts w:ascii="Times New Roman" w:hAnsi="Times New Roman" w:cs="Times New Roman"/>
                <w:sz w:val="22"/>
                <w:szCs w:val="22"/>
              </w:rPr>
              <w:t>молодежи, принимающ</w:t>
            </w:r>
            <w:r w:rsidR="00FF4F6D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03770B"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3F4EF7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</w:tcPr>
          <w:p w:rsidR="0003770B" w:rsidRPr="00E43568" w:rsidRDefault="0003770B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3770B" w:rsidRPr="00E43568" w:rsidRDefault="0003770B" w:rsidP="003F4EF7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03770B" w:rsidRPr="00E43568" w:rsidTr="0003770B">
        <w:trPr>
          <w:trHeight w:val="243"/>
        </w:trPr>
        <w:tc>
          <w:tcPr>
            <w:tcW w:w="408" w:type="dxa"/>
          </w:tcPr>
          <w:p w:rsidR="0003770B" w:rsidRPr="00E43568" w:rsidRDefault="0003770B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805" w:type="dxa"/>
          </w:tcPr>
          <w:p w:rsidR="0003770B" w:rsidRPr="00E43568" w:rsidRDefault="00FF4F6D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3770B" w:rsidRPr="00E43568">
              <w:rPr>
                <w:rFonts w:ascii="Times New Roman" w:hAnsi="Times New Roman" w:cs="Times New Roman"/>
                <w:sz w:val="22"/>
                <w:szCs w:val="22"/>
              </w:rPr>
              <w:t>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03770B" w:rsidRPr="00E43568" w:rsidRDefault="0003770B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03770B" w:rsidRPr="00E43568" w:rsidRDefault="0003770B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03770B" w:rsidRPr="00E43568" w:rsidRDefault="0003770B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03770B" w:rsidRPr="00E43568" w:rsidRDefault="0003770B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8276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F4A45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</w:t>
      </w:r>
      <w:r w:rsidR="008E287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A15555" w:rsidTr="008C0F43">
        <w:trPr>
          <w:trHeight w:val="270"/>
        </w:trPr>
        <w:tc>
          <w:tcPr>
            <w:tcW w:w="813" w:type="dxa"/>
            <w:vMerge w:val="restart"/>
          </w:tcPr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A15555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B5FB9" w:rsidRPr="00A15555" w:rsidTr="008C0F43">
        <w:trPr>
          <w:trHeight w:val="735"/>
        </w:trPr>
        <w:tc>
          <w:tcPr>
            <w:tcW w:w="813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1.1 - 1.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общего образования детей»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6" w:type="dxa"/>
          </w:tcPr>
          <w:p w:rsidR="007B5FB9" w:rsidRPr="00A15555" w:rsidRDefault="008C0F43" w:rsidP="00B86DD6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B86DD6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общего образования общеобразовательными организациями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31" w:rsidRPr="00233D1C" w:rsidTr="008C0F43">
        <w:tc>
          <w:tcPr>
            <w:tcW w:w="813" w:type="dxa"/>
          </w:tcPr>
          <w:p w:rsidR="00842C31" w:rsidRPr="00233D1C" w:rsidRDefault="00842C3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6" w:type="dxa"/>
          </w:tcPr>
          <w:p w:rsidR="00842C31" w:rsidRPr="00233D1C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</w:t>
            </w:r>
            <w:r w:rsidR="00842C31"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</w:t>
            </w:r>
            <w:r w:rsidR="00842C31"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муниципальных образовательных организациях</w:t>
            </w: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832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42C31" w:rsidRPr="00233D1C" w:rsidRDefault="00842C31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2.1 - 2.1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42C31" w:rsidRPr="00233D1C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43" w:rsidRPr="00A15555" w:rsidTr="008C0F43">
        <w:tc>
          <w:tcPr>
            <w:tcW w:w="813" w:type="dxa"/>
          </w:tcPr>
          <w:p w:rsidR="008C0F43" w:rsidRPr="00233D1C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56" w:type="dxa"/>
          </w:tcPr>
          <w:p w:rsidR="008C0F43" w:rsidRPr="00233D1C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832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C0F43" w:rsidRPr="00233D1C" w:rsidRDefault="008C0F43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2.1 - 2.1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0F43" w:rsidRPr="00233D1C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A15555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A15555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2.1, 2.3, 2.4, 2.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, 2.8, 2.9,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2.10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блоков современным требованиям санитарных правил и нормативов; ухудшение состояния здоровья учащихся ОО из-за несбалансированности рационов питания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E2878" w:rsidRPr="00A15555" w:rsidRDefault="008E2878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A15555" w:rsidRDefault="008E2878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8E287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E2878" w:rsidRPr="00A15555" w:rsidRDefault="008E2878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556" w:type="dxa"/>
          </w:tcPr>
          <w:p w:rsidR="008E2878" w:rsidRPr="00A15555" w:rsidRDefault="008E2878" w:rsidP="00E95D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безопасных  условий пребывания детей в образовательных учреждениях района 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Нанесение вреда здоровью детей и персонала, порча имущества образовательной организации, 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возможности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8E2878" w:rsidRPr="00A15555" w:rsidRDefault="008E2878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2.1, 2.2, 2.12, 2.14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талантливых детей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уровня, регулярно занимающихся в спортивных секциях, клубах и иных объединениях </w:t>
            </w:r>
          </w:p>
          <w:p w:rsidR="008E2878" w:rsidRPr="00A15555" w:rsidRDefault="008E2878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участия детей волимпиадах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2.1, 2.3, 2.7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3. Подпрограмма «Развитие дошкольного образования детей»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дошкольного образования детей"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3D3CA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55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Мероприятие 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556" w:type="dxa"/>
          </w:tcPr>
          <w:p w:rsidR="008E2878" w:rsidRPr="00233D1C" w:rsidRDefault="008E2878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Мероприятие "Обучение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дому"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3.3, 3.5, 3.6, 3.8,3.10,3.13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инклюзивного образования детей-инвалидов"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3.3, 3.5, 3.6, 3.8,3.10,3.13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6" w:type="dxa"/>
          </w:tcPr>
          <w:p w:rsidR="008E2878" w:rsidRPr="00A15555" w:rsidRDefault="008E2878" w:rsidP="00B10F3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"Обновление содержания образовательной деятельности дошкольных образовательных учреждений в соответствии с действующим законодательством"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ресурсов для содержания и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2696" w:type="dxa"/>
          </w:tcPr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условий дл для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обучения</w:t>
            </w:r>
          </w:p>
          <w:p w:rsidR="008E2878" w:rsidRPr="00A15555" w:rsidRDefault="008E2878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1554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3.3, 3.5, 3.8-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3.10,3.13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6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"Создание условий для сохранения и укрепления здоровья детей"</w:t>
            </w:r>
          </w:p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предоставление всем воспитанникам ДОУ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вреда здоровью детей и персонала, порча имущества образовательной организации, </w:t>
            </w:r>
          </w:p>
          <w:p w:rsidR="008E2878" w:rsidRPr="00A15555" w:rsidRDefault="008E2878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8E2878" w:rsidRPr="00A15555" w:rsidRDefault="008E2878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3.3, 3.5, 3.6, 3.8, 3.13 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4. Подпрограмма «Развитие дополнительного образования детей»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6" w:type="dxa"/>
          </w:tcPr>
          <w:p w:rsidR="008E2878" w:rsidRPr="00A15555" w:rsidRDefault="008E2878" w:rsidP="00023E5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Основное мероприятие "Организация предоставления дополнительного образования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4.1 - 4.5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одаренных детей и молодежи</w:t>
            </w: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878" w:rsidRPr="00A15555" w:rsidRDefault="008E2878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регулярно занимающихся в  объединениях различной направлннности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Снижение охвата участия детей в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или при их участии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4.1,4.2,4.5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педагогов; создание банка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лучших практик общего образования и системы инновационных площадок; </w:t>
            </w:r>
          </w:p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Недостаточная мотивация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8E2878" w:rsidRPr="00A15555" w:rsidRDefault="008E2878" w:rsidP="008C448D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4.1,4.2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1832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4.1, 4.5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56" w:type="dxa"/>
          </w:tcPr>
          <w:p w:rsidR="008E2878" w:rsidRPr="00A15555" w:rsidRDefault="008E2878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8E2878" w:rsidRPr="00A15555" w:rsidRDefault="008E2878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51525A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Доведение заработной платы педагогических работников дополнительного образования до 100 процентов от средней заработной платы учителей Тюльганского района;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Style w:val="WW8Num3z1"/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hyperlink r:id="rId13" w:anchor="sub_444#sub_444" w:history="1">
              <w:r w:rsidRPr="00A15555">
                <w:rPr>
                  <w:rStyle w:val="afffff0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A15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Единая субвенция бюджетам городских округов и муниципальных районов на осуществление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переданных полномочий по содержанию детей в замещающих семьях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прав детей сирот и детей, оставшихся без попечения родителей, законных интересов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5.2.2.1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5.2.2.2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5.3 - 5.5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55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233D1C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2556" w:type="dxa"/>
          </w:tcPr>
          <w:p w:rsidR="008E2878" w:rsidRPr="00233D1C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по организации и осуществлению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832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«ЦСДОУ»</w:t>
            </w:r>
          </w:p>
        </w:tc>
        <w:tc>
          <w:tcPr>
            <w:tcW w:w="859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233D1C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исполнения полномочий по организации деятельности по опеке и попечительству над несовершеннолетними, комиссии по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696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прав детей сирот и детей оставшихся без попечения родителей, законных интересов </w:t>
            </w: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8E2878" w:rsidRPr="00233D1C" w:rsidRDefault="008E2878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</w:tr>
      <w:tr w:rsidR="008E2878" w:rsidRPr="00A15555" w:rsidTr="008C0F43">
        <w:tc>
          <w:tcPr>
            <w:tcW w:w="14987" w:type="dxa"/>
            <w:gridSpan w:val="8"/>
          </w:tcPr>
          <w:p w:rsidR="008E2878" w:rsidRPr="00A15555" w:rsidRDefault="008E2878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6.Патриотическое воспитание граждан Тюльганского района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 нормативно-правовой базы патриотического воспитания граждан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нормативно- правовой базы </w:t>
            </w: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D62D5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878" w:rsidRPr="00A15555" w:rsidTr="008C0F43">
        <w:tc>
          <w:tcPr>
            <w:tcW w:w="813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556" w:type="dxa"/>
          </w:tcPr>
          <w:p w:rsidR="008E2878" w:rsidRPr="00A15555" w:rsidRDefault="008E2878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E2878" w:rsidRPr="00A15555" w:rsidRDefault="008E2878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8E2878" w:rsidRPr="00A15555" w:rsidRDefault="008E2878" w:rsidP="00586CB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государственных символов России в </w:t>
            </w:r>
          </w:p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8E2878" w:rsidRPr="00A15555" w:rsidRDefault="008E2878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8E2878" w:rsidRPr="00A15555" w:rsidRDefault="008E2878" w:rsidP="0059357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</w:t>
            </w:r>
            <w:r w:rsidR="0059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615EB7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  <w:sectPr w:rsidR="00615EB7" w:rsidSect="00AB5522">
          <w:headerReference w:type="default" r:id="rId14"/>
          <w:pgSz w:w="16837" w:h="11905" w:orient="landscape"/>
          <w:pgMar w:top="567" w:right="567" w:bottom="567" w:left="130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00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</w:t>
      </w:r>
      <w:r w:rsidR="00586CB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783" w:type="dxa"/>
        <w:jc w:val="center"/>
        <w:tblInd w:w="-2195" w:type="dxa"/>
        <w:tblLayout w:type="fixed"/>
        <w:tblLook w:val="00A0"/>
      </w:tblPr>
      <w:tblGrid>
        <w:gridCol w:w="540"/>
        <w:gridCol w:w="1304"/>
        <w:gridCol w:w="2410"/>
        <w:gridCol w:w="1402"/>
        <w:gridCol w:w="679"/>
        <w:gridCol w:w="567"/>
        <w:gridCol w:w="898"/>
        <w:gridCol w:w="966"/>
        <w:gridCol w:w="880"/>
        <w:gridCol w:w="952"/>
        <w:gridCol w:w="989"/>
        <w:gridCol w:w="1173"/>
        <w:gridCol w:w="1023"/>
        <w:gridCol w:w="11"/>
        <w:gridCol w:w="997"/>
        <w:gridCol w:w="992"/>
      </w:tblGrid>
      <w:tr w:rsidR="002A405B" w:rsidRPr="00F87145" w:rsidTr="008E2878">
        <w:trPr>
          <w:trHeight w:val="123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05B" w:rsidRPr="00F87145" w:rsidRDefault="002A405B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 бюджетной  классификации</w:t>
            </w:r>
          </w:p>
        </w:tc>
        <w:tc>
          <w:tcPr>
            <w:tcW w:w="798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Объём бюджетных ассигнований</w:t>
            </w:r>
          </w:p>
        </w:tc>
      </w:tr>
      <w:tr w:rsidR="002A405B" w:rsidRPr="00F87145" w:rsidTr="008E2878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05B" w:rsidRPr="00F87145" w:rsidRDefault="002A405B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615EB7" w:rsidRPr="00F87145" w:rsidTr="00615EB7">
        <w:trPr>
          <w:trHeight w:val="1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B7" w:rsidRPr="00F87145" w:rsidRDefault="00615EB7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615EB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EB7" w:rsidRPr="00F87145" w:rsidRDefault="002A405B" w:rsidP="002A405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405B" w:rsidRPr="00F87145" w:rsidTr="00615EB7">
        <w:trPr>
          <w:trHeight w:val="61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F0424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системы образования Тюльганского района на 2014-202</w:t>
            </w:r>
            <w:r w:rsidR="00F042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282390,66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256043,57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299167,8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292629,29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39859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287435,0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285435,1</w:t>
            </w:r>
          </w:p>
        </w:tc>
      </w:tr>
      <w:tr w:rsidR="002A405B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24073,9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1244,21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1 129,34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2A405B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159829,31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154484,87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179131,36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171009,47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189223,1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</w:tr>
      <w:tr w:rsidR="002A405B" w:rsidRPr="00F87145" w:rsidTr="00615EB7">
        <w:trPr>
          <w:trHeight w:val="46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98487,45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101531,3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118792,23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120 490,48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3F220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49536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115 912,20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113 896,20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113 896,20</w:t>
            </w:r>
          </w:p>
        </w:tc>
      </w:tr>
      <w:tr w:rsidR="002A405B" w:rsidRPr="00F87145" w:rsidTr="00615EB7">
        <w:trPr>
          <w:trHeight w:val="45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41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537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63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40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64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405B" w:rsidRPr="00F87145" w:rsidTr="00615EB7">
        <w:trPr>
          <w:trHeight w:val="70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174217,05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177968,77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190775,84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183 520,16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178 452,70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178 607,60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178 607,60</w:t>
            </w:r>
          </w:p>
        </w:tc>
      </w:tr>
      <w:tr w:rsidR="002A405B" w:rsidRPr="00F87145" w:rsidTr="00593572">
        <w:trPr>
          <w:trHeight w:val="40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773,94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405B" w:rsidRPr="00F87145" w:rsidTr="00593572">
        <w:trPr>
          <w:trHeight w:val="38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128905,81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130839,67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135494,02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121 611,36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139 941,20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</w:tr>
      <w:tr w:rsidR="002A405B" w:rsidRPr="00F87145" w:rsidTr="00593572">
        <w:trPr>
          <w:trHeight w:val="46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37246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45311,</w:t>
            </w:r>
            <w:r w:rsidR="007C00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24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54552,62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61 134,86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55 592,00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55 746,90</w:t>
            </w:r>
          </w:p>
        </w:tc>
      </w:tr>
      <w:tr w:rsidR="002A405B" w:rsidRPr="00F87145" w:rsidTr="00615EB7">
        <w:trPr>
          <w:trHeight w:val="41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Предоставление   общего образования общеобразовательными организациями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169979,42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183095,22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174 822,92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172 295,70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172 450,60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172 450,60</w:t>
            </w:r>
          </w:p>
        </w:tc>
      </w:tr>
      <w:tr w:rsidR="002A405B" w:rsidRPr="00F87145" w:rsidTr="00615EB7">
        <w:trPr>
          <w:trHeight w:val="55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126022,62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127975,9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7200B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54 247,00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54 401,90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54 401,90</w:t>
            </w: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B482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77 684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05B" w:rsidRPr="00233D1C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B4821">
            <w:pPr>
              <w:tabs>
                <w:tab w:val="left" w:pos="337"/>
              </w:tabs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77 684</w:t>
            </w: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0120180982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114437,6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233D1C" w:rsidRDefault="002A405B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233D1C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16311,9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2A405B" w:rsidRPr="00F87145" w:rsidTr="00615EB7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05B" w:rsidRPr="00F87145" w:rsidTr="008E2878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кадрового потенциала системы общего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05B" w:rsidRPr="00F87145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05B" w:rsidRPr="008C2223" w:rsidRDefault="002A405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40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организации питания 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в общеобразовательных организациях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4160,77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3991,42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4 045,54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</w:tr>
      <w:tr w:rsidR="009D5042" w:rsidRPr="00F87145" w:rsidTr="00615EB7">
        <w:trPr>
          <w:trHeight w:val="54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2863,77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2707,62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</w:tr>
      <w:tr w:rsidR="009D5042" w:rsidRPr="00F87145" w:rsidTr="003E5956">
        <w:trPr>
          <w:trHeight w:val="50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1 197,74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</w:tr>
      <w:tr w:rsidR="009D5042" w:rsidRPr="00F87145" w:rsidTr="002A405B">
        <w:trPr>
          <w:trHeight w:val="55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5A598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D5042" w:rsidRPr="008C2223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3689,2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2 848,70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4 789,50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3E5956">
        <w:trPr>
          <w:trHeight w:val="40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49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1 766,90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3 599,60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01203L0970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3E5956">
        <w:trPr>
          <w:trHeight w:val="471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9D5042" w:rsidRPr="00F87145" w:rsidTr="003E5956">
        <w:trPr>
          <w:trHeight w:val="25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Выявление,  поддержка и сопровождение талантливых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58345,55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26872,85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31472,70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1D41D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9D5042" w:rsidRPr="00F87145" w:rsidTr="00615EB7">
        <w:trPr>
          <w:trHeight w:val="42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57790,15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D3205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26387,45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D3205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</w:t>
            </w:r>
            <w:r w:rsidRPr="00233D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0130180981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9D5042" w:rsidRPr="00233D1C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9D5042" w:rsidRPr="00F87145" w:rsidTr="00615EB7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4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Обновление содержания образовательной деятельности дошкольных образовательных учреждений в соответствии с </w:t>
            </w: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сохранения и укрепления здоровья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19770,32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22644,7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28 267,80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30 561,20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615EB7">
        <w:trPr>
          <w:trHeight w:val="39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2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D5042" w:rsidRPr="00F87145" w:rsidTr="00615EB7">
        <w:trPr>
          <w:trHeight w:val="51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19634,22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22614,2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26 253,80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29 653,2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3E5956">
        <w:trPr>
          <w:trHeight w:val="48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3E5956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8E2878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 социумом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25 425,79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25 564,28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27 418,80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26 971,20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26 987,30</w:t>
            </w:r>
          </w:p>
        </w:tc>
      </w:tr>
      <w:tr w:rsidR="009D5042" w:rsidRPr="00F87145" w:rsidTr="003E5956">
        <w:trPr>
          <w:trHeight w:val="4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9D5042" w:rsidRPr="00F87145" w:rsidTr="003E5956">
        <w:trPr>
          <w:trHeight w:val="40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16 764,49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17 334,31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18 382,50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</w:tr>
      <w:tr w:rsidR="009D5042" w:rsidRPr="00F87145" w:rsidTr="003E5956">
        <w:trPr>
          <w:trHeight w:val="404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8 146,29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7 874,57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8 647,10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</w:tr>
      <w:tr w:rsidR="009D5042" w:rsidRPr="00F87145" w:rsidTr="00615EB7">
        <w:trPr>
          <w:trHeight w:val="9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9D5042" w:rsidRPr="00F87145" w:rsidTr="00615EB7">
        <w:trPr>
          <w:trHeight w:val="77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9D5042" w:rsidRPr="00F87145" w:rsidTr="00615EB7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16 570,50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16 980,71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18 062,70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17 639,20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17 655,30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0150252600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Единая субвенция бюджетам городских округов и муниципальных районов на осуществление переданных полномочий по содержанию детей в замещающих семьях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C494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16625,31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5993,54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5993,54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6200,0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5.2.2.2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10631,77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</w:tr>
      <w:tr w:rsidR="009D5042" w:rsidRPr="00233D1C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10631,77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11034,5</w:t>
            </w:r>
          </w:p>
        </w:tc>
      </w:tr>
      <w:tr w:rsidR="009D5042" w:rsidRPr="00F87145" w:rsidTr="00615EB7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042" w:rsidRPr="00F87145" w:rsidTr="00615EB7">
        <w:trPr>
          <w:trHeight w:val="6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9D5042" w:rsidRPr="00F87145" w:rsidTr="00615EB7">
        <w:trPr>
          <w:trHeight w:val="5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9D5042" w:rsidRPr="00F87145" w:rsidTr="00615EB7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</w:tr>
      <w:tr w:rsidR="009D5042" w:rsidRPr="00233D1C" w:rsidTr="00615EB7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</w:tr>
      <w:tr w:rsidR="009D5042" w:rsidRPr="00F87145" w:rsidTr="00615EB7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233D1C" w:rsidRDefault="009D5042" w:rsidP="008E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</w:tr>
      <w:tr w:rsidR="009D5042" w:rsidRPr="00F87145" w:rsidTr="009D5042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Патриотическое воспитание граждан Тюльганского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подпрограммы не предусмотрено. Финансирование осуществляется в пределах предоставления общего, дошкольного и дополнительного образования граждан.</w:t>
            </w:r>
          </w:p>
        </w:tc>
      </w:tr>
      <w:tr w:rsidR="009D5042" w:rsidRPr="00F87145" w:rsidTr="008E2878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83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5042" w:rsidRPr="00F87145" w:rsidRDefault="009D504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3F4" w:rsidRPr="00233D1C" w:rsidRDefault="00160D9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B53F4" w:rsidRPr="00233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6DEF">
        <w:rPr>
          <w:rFonts w:ascii="Times New Roman" w:hAnsi="Times New Roman" w:cs="Times New Roman"/>
          <w:sz w:val="24"/>
          <w:szCs w:val="24"/>
        </w:rPr>
        <w:t xml:space="preserve"> № </w:t>
      </w:r>
      <w:r w:rsidR="00CB53F4" w:rsidRPr="00233D1C">
        <w:rPr>
          <w:rFonts w:ascii="Times New Roman" w:hAnsi="Times New Roman" w:cs="Times New Roman"/>
          <w:sz w:val="24"/>
          <w:szCs w:val="24"/>
        </w:rPr>
        <w:t>10</w:t>
      </w:r>
    </w:p>
    <w:p w:rsidR="00CB53F4" w:rsidRPr="00233D1C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233D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B53F4" w:rsidRPr="00233D1C" w:rsidRDefault="00CB53F4" w:rsidP="00CB53F4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CB53F4" w:rsidRPr="00233D1C" w:rsidRDefault="00CB53F4" w:rsidP="00CB53F4">
      <w:pPr>
        <w:jc w:val="right"/>
        <w:rPr>
          <w:rFonts w:ascii="Times New Roman" w:hAnsi="Times New Roman" w:cs="Times New Roman"/>
          <w:sz w:val="24"/>
          <w:szCs w:val="24"/>
        </w:rPr>
      </w:pP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</w:t>
      </w:r>
      <w:r w:rsidR="00F2304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233D1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годы»</w:t>
      </w:r>
    </w:p>
    <w:p w:rsidR="00CB53F4" w:rsidRPr="00233D1C" w:rsidRDefault="00CB53F4" w:rsidP="00CB5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DC5" w:rsidRPr="00F627F3" w:rsidRDefault="00241DC5" w:rsidP="00241DC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38"/>
        </w:rPr>
      </w:pPr>
      <w:r w:rsidRPr="00C81913">
        <w:rPr>
          <w:rFonts w:ascii="Times New Roman" w:hAnsi="Times New Roman" w:cs="Times New Roman"/>
          <w:spacing w:val="2"/>
          <w:sz w:val="28"/>
          <w:szCs w:val="38"/>
        </w:rPr>
        <w:t>Ресурсное обеспечение реализации Программы за счет налоговых и неналоговых расходов</w:t>
      </w:r>
    </w:p>
    <w:tbl>
      <w:tblPr>
        <w:tblStyle w:val="affffff6"/>
        <w:tblW w:w="14992" w:type="dxa"/>
        <w:tblLook w:val="04A0"/>
      </w:tblPr>
      <w:tblGrid>
        <w:gridCol w:w="2071"/>
        <w:gridCol w:w="1865"/>
        <w:gridCol w:w="2565"/>
        <w:gridCol w:w="3640"/>
        <w:gridCol w:w="1166"/>
        <w:gridCol w:w="992"/>
        <w:gridCol w:w="1134"/>
        <w:gridCol w:w="1559"/>
      </w:tblGrid>
      <w:tr w:rsidR="00F2304C" w:rsidRPr="008B632E" w:rsidTr="00F2304C">
        <w:tc>
          <w:tcPr>
            <w:tcW w:w="2071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3640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4851" w:type="dxa"/>
            <w:gridSpan w:val="4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2304C" w:rsidRPr="008B632E" w:rsidRDefault="00F2304C" w:rsidP="00F2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04C" w:rsidRPr="008B632E" w:rsidTr="00F2304C">
        <w:tc>
          <w:tcPr>
            <w:tcW w:w="2071" w:type="dxa"/>
            <w:vMerge w:val="restart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5" w:type="dxa"/>
            <w:vMerge w:val="restart"/>
          </w:tcPr>
          <w:p w:rsidR="00F2304C" w:rsidRPr="008B632E" w:rsidRDefault="00F2304C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1E">
              <w:rPr>
                <w:rFonts w:ascii="Times New Roman" w:hAnsi="Times New Roman" w:cs="Times New Roman"/>
                <w:sz w:val="24"/>
                <w:szCs w:val="28"/>
              </w:rPr>
              <w:t>Развитие системы образования Тюльганского района на 2014-202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9351E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2565" w:type="dxa"/>
            <w:vMerge w:val="restart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Тюльганского района</w:t>
            </w: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992" w:type="dxa"/>
          </w:tcPr>
          <w:p w:rsidR="00F2304C" w:rsidRDefault="00F2304C" w:rsidP="003F220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</w:tcPr>
          <w:p w:rsidR="00F2304C" w:rsidRDefault="00F2304C" w:rsidP="003F220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559" w:type="dxa"/>
          </w:tcPr>
          <w:p w:rsidR="00F2304C" w:rsidRDefault="00F2304C" w:rsidP="008C2890">
            <w:pPr>
              <w:jc w:val="center"/>
            </w:pPr>
            <w:r w:rsidRPr="00CF0478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612F0">
              <w:rPr>
                <w:rFonts w:ascii="Times New Roman" w:hAnsi="Times New Roman" w:cs="Times New Roman"/>
                <w:sz w:val="24"/>
                <w:szCs w:val="28"/>
              </w:rPr>
              <w:t xml:space="preserve">алоговая льгота в виде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пониженной </w:t>
            </w: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 xml:space="preserve">ставки земельного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B632E">
              <w:rPr>
                <w:rFonts w:ascii="Times New Roman" w:hAnsi="Times New Roman" w:cs="Times New Roman"/>
                <w:sz w:val="24"/>
                <w:szCs w:val="24"/>
              </w:rPr>
              <w:t>1,2% для земельных участков, предназначенных для размещения образовательных учреждений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F2304C" w:rsidRPr="008B632E" w:rsidRDefault="00F2304C" w:rsidP="008C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2304C" w:rsidRPr="008B632E" w:rsidTr="00F2304C">
        <w:tc>
          <w:tcPr>
            <w:tcW w:w="2071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2304C" w:rsidRPr="008B632E" w:rsidRDefault="00F2304C" w:rsidP="003F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612F0">
              <w:rPr>
                <w:rFonts w:ascii="Times New Roman" w:hAnsi="Times New Roman" w:cs="Times New Roman"/>
                <w:sz w:val="24"/>
                <w:szCs w:val="28"/>
              </w:rPr>
              <w:t>алоговая льгота учреждениям в сфере науки,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6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0982">
              <w:rPr>
                <w:rFonts w:ascii="Times New Roman" w:hAnsi="Times New Roman" w:cs="Times New Roman"/>
                <w:sz w:val="24"/>
                <w:szCs w:val="28"/>
              </w:rPr>
              <w:t>в виде уменьшения исчисленной суммы земельного налога на 50%</w:t>
            </w:r>
          </w:p>
        </w:tc>
        <w:tc>
          <w:tcPr>
            <w:tcW w:w="1166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F2304C" w:rsidRPr="008B632E" w:rsidRDefault="00F2304C" w:rsidP="003F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</w:tcPr>
          <w:p w:rsidR="00F2304C" w:rsidRPr="008B632E" w:rsidRDefault="00F2304C" w:rsidP="008C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:rsidR="00241DC5" w:rsidRDefault="00241DC5" w:rsidP="00241DC5">
      <w:pPr>
        <w:rPr>
          <w:rFonts w:ascii="Times New Roman" w:hAnsi="Times New Roman" w:cs="Times New Roman"/>
          <w:sz w:val="28"/>
          <w:szCs w:val="28"/>
        </w:rPr>
      </w:pPr>
    </w:p>
    <w:sectPr w:rsidR="00241DC5" w:rsidSect="00160D94">
      <w:pgSz w:w="16837" w:h="11905" w:orient="landscape" w:code="9"/>
      <w:pgMar w:top="1077" w:right="454" w:bottom="397" w:left="5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89" w:rsidRDefault="00695489" w:rsidP="00A87840">
      <w:pPr>
        <w:pStyle w:val="affff0"/>
      </w:pPr>
      <w:r>
        <w:separator/>
      </w:r>
    </w:p>
  </w:endnote>
  <w:endnote w:type="continuationSeparator" w:id="1">
    <w:p w:rsidR="00695489" w:rsidRDefault="00695489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89" w:rsidRDefault="00695489" w:rsidP="00A87840">
      <w:pPr>
        <w:pStyle w:val="affff0"/>
      </w:pPr>
      <w:r>
        <w:separator/>
      </w:r>
    </w:p>
  </w:footnote>
  <w:footnote w:type="continuationSeparator" w:id="1">
    <w:p w:rsidR="00695489" w:rsidRDefault="00695489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8" w:rsidRPr="00AB5522" w:rsidRDefault="008E2878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8" w:rsidRPr="006A6B9E" w:rsidRDefault="008E2878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3805"/>
    <w:rsid w:val="00007925"/>
    <w:rsid w:val="000113D4"/>
    <w:rsid w:val="00011EDC"/>
    <w:rsid w:val="000175C7"/>
    <w:rsid w:val="000178DA"/>
    <w:rsid w:val="00022281"/>
    <w:rsid w:val="0002332D"/>
    <w:rsid w:val="00023992"/>
    <w:rsid w:val="00023C6E"/>
    <w:rsid w:val="00023D16"/>
    <w:rsid w:val="00023E59"/>
    <w:rsid w:val="00024193"/>
    <w:rsid w:val="0002437B"/>
    <w:rsid w:val="00024EB8"/>
    <w:rsid w:val="00025060"/>
    <w:rsid w:val="00026E84"/>
    <w:rsid w:val="00030FF0"/>
    <w:rsid w:val="00032AB8"/>
    <w:rsid w:val="00032C37"/>
    <w:rsid w:val="00033922"/>
    <w:rsid w:val="00033B37"/>
    <w:rsid w:val="00033C75"/>
    <w:rsid w:val="00035567"/>
    <w:rsid w:val="0003770B"/>
    <w:rsid w:val="00037B92"/>
    <w:rsid w:val="00040761"/>
    <w:rsid w:val="00041E3D"/>
    <w:rsid w:val="00045312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531B9"/>
    <w:rsid w:val="00060A0C"/>
    <w:rsid w:val="00062DE0"/>
    <w:rsid w:val="00064A30"/>
    <w:rsid w:val="00065916"/>
    <w:rsid w:val="00066545"/>
    <w:rsid w:val="00066DA2"/>
    <w:rsid w:val="000710FB"/>
    <w:rsid w:val="00072178"/>
    <w:rsid w:val="00074D00"/>
    <w:rsid w:val="00080427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976E6"/>
    <w:rsid w:val="000A085B"/>
    <w:rsid w:val="000A2C44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3D54"/>
    <w:rsid w:val="000B48A0"/>
    <w:rsid w:val="000B4F76"/>
    <w:rsid w:val="000B5A39"/>
    <w:rsid w:val="000C0B29"/>
    <w:rsid w:val="000C3C7D"/>
    <w:rsid w:val="000C4D91"/>
    <w:rsid w:val="000C524F"/>
    <w:rsid w:val="000C5B3F"/>
    <w:rsid w:val="000C5D8B"/>
    <w:rsid w:val="000C6A75"/>
    <w:rsid w:val="000C6BEA"/>
    <w:rsid w:val="000D0C89"/>
    <w:rsid w:val="000D0D3B"/>
    <w:rsid w:val="000D11AD"/>
    <w:rsid w:val="000D1F15"/>
    <w:rsid w:val="000D1F1A"/>
    <w:rsid w:val="000D2378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7C1"/>
    <w:rsid w:val="000F38A3"/>
    <w:rsid w:val="000F58A1"/>
    <w:rsid w:val="000F5E64"/>
    <w:rsid w:val="001004D0"/>
    <w:rsid w:val="0010135B"/>
    <w:rsid w:val="00101DAE"/>
    <w:rsid w:val="001020ED"/>
    <w:rsid w:val="001035B8"/>
    <w:rsid w:val="001075AD"/>
    <w:rsid w:val="00110C99"/>
    <w:rsid w:val="00111693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5E5"/>
    <w:rsid w:val="00127E78"/>
    <w:rsid w:val="00130AED"/>
    <w:rsid w:val="00133F89"/>
    <w:rsid w:val="00135DC6"/>
    <w:rsid w:val="00137FD3"/>
    <w:rsid w:val="001401AB"/>
    <w:rsid w:val="0014140F"/>
    <w:rsid w:val="00142888"/>
    <w:rsid w:val="001428ED"/>
    <w:rsid w:val="00147988"/>
    <w:rsid w:val="00147BF3"/>
    <w:rsid w:val="00150194"/>
    <w:rsid w:val="001507D3"/>
    <w:rsid w:val="00150FD0"/>
    <w:rsid w:val="00151A3E"/>
    <w:rsid w:val="001532F4"/>
    <w:rsid w:val="0015433F"/>
    <w:rsid w:val="00155EBA"/>
    <w:rsid w:val="001561D8"/>
    <w:rsid w:val="00156A1C"/>
    <w:rsid w:val="00157662"/>
    <w:rsid w:val="00160D94"/>
    <w:rsid w:val="0016201A"/>
    <w:rsid w:val="00164F2B"/>
    <w:rsid w:val="001654A9"/>
    <w:rsid w:val="00165945"/>
    <w:rsid w:val="00171D14"/>
    <w:rsid w:val="0017237E"/>
    <w:rsid w:val="00172846"/>
    <w:rsid w:val="00173391"/>
    <w:rsid w:val="00174A31"/>
    <w:rsid w:val="00180949"/>
    <w:rsid w:val="00181446"/>
    <w:rsid w:val="00181A99"/>
    <w:rsid w:val="00181E5A"/>
    <w:rsid w:val="00182282"/>
    <w:rsid w:val="00182592"/>
    <w:rsid w:val="00183287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5A76"/>
    <w:rsid w:val="00196CC6"/>
    <w:rsid w:val="00197640"/>
    <w:rsid w:val="00197805"/>
    <w:rsid w:val="00197FD5"/>
    <w:rsid w:val="001A1C86"/>
    <w:rsid w:val="001A2E56"/>
    <w:rsid w:val="001A3A7C"/>
    <w:rsid w:val="001A400F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3645"/>
    <w:rsid w:val="001C65BC"/>
    <w:rsid w:val="001C66EA"/>
    <w:rsid w:val="001D2D9B"/>
    <w:rsid w:val="001D41D6"/>
    <w:rsid w:val="001D55BE"/>
    <w:rsid w:val="001D77D3"/>
    <w:rsid w:val="001E101B"/>
    <w:rsid w:val="001E1445"/>
    <w:rsid w:val="001E571B"/>
    <w:rsid w:val="001E5EF9"/>
    <w:rsid w:val="001E67F7"/>
    <w:rsid w:val="001F1871"/>
    <w:rsid w:val="001F199D"/>
    <w:rsid w:val="001F1BEF"/>
    <w:rsid w:val="001F3223"/>
    <w:rsid w:val="001F3A3C"/>
    <w:rsid w:val="001F51A0"/>
    <w:rsid w:val="001F746C"/>
    <w:rsid w:val="001F7C79"/>
    <w:rsid w:val="00200004"/>
    <w:rsid w:val="0020020C"/>
    <w:rsid w:val="002009BF"/>
    <w:rsid w:val="00201319"/>
    <w:rsid w:val="00201389"/>
    <w:rsid w:val="002018C2"/>
    <w:rsid w:val="00205341"/>
    <w:rsid w:val="00205741"/>
    <w:rsid w:val="00210813"/>
    <w:rsid w:val="00212019"/>
    <w:rsid w:val="002120D6"/>
    <w:rsid w:val="00213E7E"/>
    <w:rsid w:val="00214185"/>
    <w:rsid w:val="00214F6E"/>
    <w:rsid w:val="00215519"/>
    <w:rsid w:val="00215623"/>
    <w:rsid w:val="00216814"/>
    <w:rsid w:val="0021704C"/>
    <w:rsid w:val="002173DE"/>
    <w:rsid w:val="0021768E"/>
    <w:rsid w:val="00221A36"/>
    <w:rsid w:val="002221EB"/>
    <w:rsid w:val="002224DC"/>
    <w:rsid w:val="00224A33"/>
    <w:rsid w:val="00225DEE"/>
    <w:rsid w:val="002274FB"/>
    <w:rsid w:val="00227E96"/>
    <w:rsid w:val="0023132E"/>
    <w:rsid w:val="002315C4"/>
    <w:rsid w:val="002333E1"/>
    <w:rsid w:val="00233795"/>
    <w:rsid w:val="00233D1C"/>
    <w:rsid w:val="002342F6"/>
    <w:rsid w:val="002355A0"/>
    <w:rsid w:val="002357B3"/>
    <w:rsid w:val="002358FB"/>
    <w:rsid w:val="00236E07"/>
    <w:rsid w:val="0024128F"/>
    <w:rsid w:val="002412FA"/>
    <w:rsid w:val="00241DC5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A1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74F24"/>
    <w:rsid w:val="002772E2"/>
    <w:rsid w:val="00277E0A"/>
    <w:rsid w:val="002805E5"/>
    <w:rsid w:val="00281570"/>
    <w:rsid w:val="0028276D"/>
    <w:rsid w:val="0028657E"/>
    <w:rsid w:val="00293313"/>
    <w:rsid w:val="00294348"/>
    <w:rsid w:val="002949D7"/>
    <w:rsid w:val="002976F0"/>
    <w:rsid w:val="002A0EE1"/>
    <w:rsid w:val="002A17BD"/>
    <w:rsid w:val="002A1DD2"/>
    <w:rsid w:val="002A405B"/>
    <w:rsid w:val="002A40B9"/>
    <w:rsid w:val="002A4C10"/>
    <w:rsid w:val="002A55D1"/>
    <w:rsid w:val="002B00A5"/>
    <w:rsid w:val="002B2270"/>
    <w:rsid w:val="002B2614"/>
    <w:rsid w:val="002B3734"/>
    <w:rsid w:val="002B3CA3"/>
    <w:rsid w:val="002B4050"/>
    <w:rsid w:val="002B4718"/>
    <w:rsid w:val="002B6C4F"/>
    <w:rsid w:val="002B7B41"/>
    <w:rsid w:val="002C03E2"/>
    <w:rsid w:val="002C0D7E"/>
    <w:rsid w:val="002C2938"/>
    <w:rsid w:val="002C502A"/>
    <w:rsid w:val="002C5B58"/>
    <w:rsid w:val="002C75DA"/>
    <w:rsid w:val="002D0977"/>
    <w:rsid w:val="002D22BD"/>
    <w:rsid w:val="002D255B"/>
    <w:rsid w:val="002D30BA"/>
    <w:rsid w:val="002D3DBB"/>
    <w:rsid w:val="002D4F59"/>
    <w:rsid w:val="002E005E"/>
    <w:rsid w:val="002E0FC8"/>
    <w:rsid w:val="002E2570"/>
    <w:rsid w:val="002E37E2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07CD2"/>
    <w:rsid w:val="003106CB"/>
    <w:rsid w:val="003118DB"/>
    <w:rsid w:val="00311A73"/>
    <w:rsid w:val="00312DCC"/>
    <w:rsid w:val="00312FA8"/>
    <w:rsid w:val="00316F9C"/>
    <w:rsid w:val="00317EF9"/>
    <w:rsid w:val="00320F13"/>
    <w:rsid w:val="00320FB6"/>
    <w:rsid w:val="00321B67"/>
    <w:rsid w:val="00322399"/>
    <w:rsid w:val="00322F5F"/>
    <w:rsid w:val="00325A30"/>
    <w:rsid w:val="003264F7"/>
    <w:rsid w:val="003265AB"/>
    <w:rsid w:val="00331867"/>
    <w:rsid w:val="00331BC2"/>
    <w:rsid w:val="00331BF6"/>
    <w:rsid w:val="0033200E"/>
    <w:rsid w:val="003325C4"/>
    <w:rsid w:val="0033263E"/>
    <w:rsid w:val="003328BA"/>
    <w:rsid w:val="003334B8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3B0C"/>
    <w:rsid w:val="00354984"/>
    <w:rsid w:val="00354D8E"/>
    <w:rsid w:val="00355527"/>
    <w:rsid w:val="00355F96"/>
    <w:rsid w:val="00360428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2469"/>
    <w:rsid w:val="00372915"/>
    <w:rsid w:val="00374B2B"/>
    <w:rsid w:val="00375D64"/>
    <w:rsid w:val="00376A3D"/>
    <w:rsid w:val="00376D8B"/>
    <w:rsid w:val="003807DC"/>
    <w:rsid w:val="00380DEF"/>
    <w:rsid w:val="00380F81"/>
    <w:rsid w:val="0038142A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B62DD"/>
    <w:rsid w:val="003C3C1B"/>
    <w:rsid w:val="003C4422"/>
    <w:rsid w:val="003C7247"/>
    <w:rsid w:val="003C73CD"/>
    <w:rsid w:val="003D174F"/>
    <w:rsid w:val="003D294A"/>
    <w:rsid w:val="003D3CA9"/>
    <w:rsid w:val="003D5A39"/>
    <w:rsid w:val="003D6965"/>
    <w:rsid w:val="003D6A04"/>
    <w:rsid w:val="003E013A"/>
    <w:rsid w:val="003E0FC3"/>
    <w:rsid w:val="003E2463"/>
    <w:rsid w:val="003E3768"/>
    <w:rsid w:val="003E470C"/>
    <w:rsid w:val="003E5956"/>
    <w:rsid w:val="003E60B6"/>
    <w:rsid w:val="003E6C4B"/>
    <w:rsid w:val="003F0E32"/>
    <w:rsid w:val="003F1CCD"/>
    <w:rsid w:val="003F2200"/>
    <w:rsid w:val="003F3154"/>
    <w:rsid w:val="003F31E6"/>
    <w:rsid w:val="003F3BB9"/>
    <w:rsid w:val="004014BB"/>
    <w:rsid w:val="00401E4D"/>
    <w:rsid w:val="00403298"/>
    <w:rsid w:val="00404849"/>
    <w:rsid w:val="00405013"/>
    <w:rsid w:val="00405753"/>
    <w:rsid w:val="004058AF"/>
    <w:rsid w:val="004071CB"/>
    <w:rsid w:val="00407751"/>
    <w:rsid w:val="00407C66"/>
    <w:rsid w:val="0041001F"/>
    <w:rsid w:val="004104D5"/>
    <w:rsid w:val="00410C18"/>
    <w:rsid w:val="00411652"/>
    <w:rsid w:val="00412425"/>
    <w:rsid w:val="0041318E"/>
    <w:rsid w:val="00415ABB"/>
    <w:rsid w:val="004168C3"/>
    <w:rsid w:val="00416EF6"/>
    <w:rsid w:val="00420148"/>
    <w:rsid w:val="00422170"/>
    <w:rsid w:val="00422F8E"/>
    <w:rsid w:val="00423FE9"/>
    <w:rsid w:val="004242FA"/>
    <w:rsid w:val="004249DA"/>
    <w:rsid w:val="00424F1D"/>
    <w:rsid w:val="004266CE"/>
    <w:rsid w:val="00426F92"/>
    <w:rsid w:val="00430562"/>
    <w:rsid w:val="004314E7"/>
    <w:rsid w:val="00432D34"/>
    <w:rsid w:val="00432D87"/>
    <w:rsid w:val="00433A0B"/>
    <w:rsid w:val="00434832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583E"/>
    <w:rsid w:val="004461CB"/>
    <w:rsid w:val="004462C5"/>
    <w:rsid w:val="004471C3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57EE9"/>
    <w:rsid w:val="00463F77"/>
    <w:rsid w:val="00465804"/>
    <w:rsid w:val="0046633C"/>
    <w:rsid w:val="0046726B"/>
    <w:rsid w:val="00472747"/>
    <w:rsid w:val="00473538"/>
    <w:rsid w:val="00475AC6"/>
    <w:rsid w:val="00476043"/>
    <w:rsid w:val="004800FC"/>
    <w:rsid w:val="004824DB"/>
    <w:rsid w:val="00482B7F"/>
    <w:rsid w:val="00483B65"/>
    <w:rsid w:val="004869F5"/>
    <w:rsid w:val="00487DD2"/>
    <w:rsid w:val="0049120D"/>
    <w:rsid w:val="00496941"/>
    <w:rsid w:val="00497C60"/>
    <w:rsid w:val="004A1F18"/>
    <w:rsid w:val="004A2022"/>
    <w:rsid w:val="004A32A5"/>
    <w:rsid w:val="004A3567"/>
    <w:rsid w:val="004A3A57"/>
    <w:rsid w:val="004A70AF"/>
    <w:rsid w:val="004A7CF8"/>
    <w:rsid w:val="004A7D6F"/>
    <w:rsid w:val="004B00DC"/>
    <w:rsid w:val="004B19A5"/>
    <w:rsid w:val="004B3306"/>
    <w:rsid w:val="004B5281"/>
    <w:rsid w:val="004B7388"/>
    <w:rsid w:val="004C1119"/>
    <w:rsid w:val="004C1630"/>
    <w:rsid w:val="004C29C5"/>
    <w:rsid w:val="004C3333"/>
    <w:rsid w:val="004D3348"/>
    <w:rsid w:val="004D435B"/>
    <w:rsid w:val="004D43DC"/>
    <w:rsid w:val="004D4D52"/>
    <w:rsid w:val="004D62C7"/>
    <w:rsid w:val="004E06C6"/>
    <w:rsid w:val="004E18D5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CFF"/>
    <w:rsid w:val="004F4F09"/>
    <w:rsid w:val="00500C67"/>
    <w:rsid w:val="00501910"/>
    <w:rsid w:val="005023CF"/>
    <w:rsid w:val="005026F3"/>
    <w:rsid w:val="0050286A"/>
    <w:rsid w:val="00503506"/>
    <w:rsid w:val="005046CD"/>
    <w:rsid w:val="00505987"/>
    <w:rsid w:val="00510606"/>
    <w:rsid w:val="005112E8"/>
    <w:rsid w:val="0051244F"/>
    <w:rsid w:val="005125F2"/>
    <w:rsid w:val="00512ED6"/>
    <w:rsid w:val="0051525A"/>
    <w:rsid w:val="005174D8"/>
    <w:rsid w:val="00517B26"/>
    <w:rsid w:val="00520092"/>
    <w:rsid w:val="005217AD"/>
    <w:rsid w:val="0052286A"/>
    <w:rsid w:val="0052486E"/>
    <w:rsid w:val="00524982"/>
    <w:rsid w:val="005251C3"/>
    <w:rsid w:val="0052564E"/>
    <w:rsid w:val="00532596"/>
    <w:rsid w:val="00533C0E"/>
    <w:rsid w:val="00535239"/>
    <w:rsid w:val="0053535D"/>
    <w:rsid w:val="0053575C"/>
    <w:rsid w:val="00535E4B"/>
    <w:rsid w:val="0053630D"/>
    <w:rsid w:val="005363D7"/>
    <w:rsid w:val="0053755C"/>
    <w:rsid w:val="00537805"/>
    <w:rsid w:val="0053786B"/>
    <w:rsid w:val="005441F3"/>
    <w:rsid w:val="0054579B"/>
    <w:rsid w:val="00545FF3"/>
    <w:rsid w:val="00546437"/>
    <w:rsid w:val="00550F71"/>
    <w:rsid w:val="0055180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9EC"/>
    <w:rsid w:val="00574C86"/>
    <w:rsid w:val="00574E66"/>
    <w:rsid w:val="0058176A"/>
    <w:rsid w:val="0058314B"/>
    <w:rsid w:val="005840AC"/>
    <w:rsid w:val="00586CB2"/>
    <w:rsid w:val="0058700E"/>
    <w:rsid w:val="00590651"/>
    <w:rsid w:val="005921C3"/>
    <w:rsid w:val="00592479"/>
    <w:rsid w:val="00592BBA"/>
    <w:rsid w:val="005930E3"/>
    <w:rsid w:val="00593572"/>
    <w:rsid w:val="00595F84"/>
    <w:rsid w:val="00596B09"/>
    <w:rsid w:val="00596DD9"/>
    <w:rsid w:val="00597F13"/>
    <w:rsid w:val="005A183F"/>
    <w:rsid w:val="005A1E03"/>
    <w:rsid w:val="005A3150"/>
    <w:rsid w:val="005A5983"/>
    <w:rsid w:val="005A5A9E"/>
    <w:rsid w:val="005A5E0C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1C8"/>
    <w:rsid w:val="005C7383"/>
    <w:rsid w:val="005C75EC"/>
    <w:rsid w:val="005C7E11"/>
    <w:rsid w:val="005D1269"/>
    <w:rsid w:val="005D20FE"/>
    <w:rsid w:val="005D27E1"/>
    <w:rsid w:val="005D311D"/>
    <w:rsid w:val="005D3309"/>
    <w:rsid w:val="005D45F3"/>
    <w:rsid w:val="005D4717"/>
    <w:rsid w:val="005D4A61"/>
    <w:rsid w:val="005D4C67"/>
    <w:rsid w:val="005D4EDA"/>
    <w:rsid w:val="005D52E7"/>
    <w:rsid w:val="005D5354"/>
    <w:rsid w:val="005D6E7D"/>
    <w:rsid w:val="005D722F"/>
    <w:rsid w:val="005E0D1D"/>
    <w:rsid w:val="005E103C"/>
    <w:rsid w:val="005E2EE1"/>
    <w:rsid w:val="005E7A96"/>
    <w:rsid w:val="005F0B21"/>
    <w:rsid w:val="005F0EF2"/>
    <w:rsid w:val="005F172E"/>
    <w:rsid w:val="005F257B"/>
    <w:rsid w:val="005F2B8A"/>
    <w:rsid w:val="005F46EB"/>
    <w:rsid w:val="005F4831"/>
    <w:rsid w:val="005F69EC"/>
    <w:rsid w:val="005F7507"/>
    <w:rsid w:val="00600763"/>
    <w:rsid w:val="006013F8"/>
    <w:rsid w:val="00601741"/>
    <w:rsid w:val="00602D1D"/>
    <w:rsid w:val="00603476"/>
    <w:rsid w:val="006034BB"/>
    <w:rsid w:val="0060610D"/>
    <w:rsid w:val="006063AE"/>
    <w:rsid w:val="00607FA0"/>
    <w:rsid w:val="0061172A"/>
    <w:rsid w:val="00613DDA"/>
    <w:rsid w:val="006149F8"/>
    <w:rsid w:val="00615B2F"/>
    <w:rsid w:val="00615EB7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0C98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29C1"/>
    <w:rsid w:val="00653AB9"/>
    <w:rsid w:val="00654F9F"/>
    <w:rsid w:val="006557FC"/>
    <w:rsid w:val="00660145"/>
    <w:rsid w:val="0066078A"/>
    <w:rsid w:val="006622B5"/>
    <w:rsid w:val="00663597"/>
    <w:rsid w:val="00663C85"/>
    <w:rsid w:val="006659C3"/>
    <w:rsid w:val="00665F67"/>
    <w:rsid w:val="00666B07"/>
    <w:rsid w:val="00670154"/>
    <w:rsid w:val="0067054E"/>
    <w:rsid w:val="006705BE"/>
    <w:rsid w:val="006728D8"/>
    <w:rsid w:val="00674384"/>
    <w:rsid w:val="0067586B"/>
    <w:rsid w:val="00675DAE"/>
    <w:rsid w:val="006763D8"/>
    <w:rsid w:val="00676942"/>
    <w:rsid w:val="006775FB"/>
    <w:rsid w:val="00677EE5"/>
    <w:rsid w:val="00680574"/>
    <w:rsid w:val="00686F18"/>
    <w:rsid w:val="00693491"/>
    <w:rsid w:val="006939A7"/>
    <w:rsid w:val="006953B3"/>
    <w:rsid w:val="00695489"/>
    <w:rsid w:val="006962C6"/>
    <w:rsid w:val="006A1FB4"/>
    <w:rsid w:val="006A22B4"/>
    <w:rsid w:val="006A27AF"/>
    <w:rsid w:val="006A6B9E"/>
    <w:rsid w:val="006A7400"/>
    <w:rsid w:val="006B03CD"/>
    <w:rsid w:val="006B0B4D"/>
    <w:rsid w:val="006B2CE4"/>
    <w:rsid w:val="006B42C6"/>
    <w:rsid w:val="006B445C"/>
    <w:rsid w:val="006B4E17"/>
    <w:rsid w:val="006C1C0D"/>
    <w:rsid w:val="006C22AB"/>
    <w:rsid w:val="006C2A51"/>
    <w:rsid w:val="006C32B7"/>
    <w:rsid w:val="006C3398"/>
    <w:rsid w:val="006C5D17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4174"/>
    <w:rsid w:val="006E5B9C"/>
    <w:rsid w:val="006E5D64"/>
    <w:rsid w:val="006E65A7"/>
    <w:rsid w:val="006F0ED9"/>
    <w:rsid w:val="006F1226"/>
    <w:rsid w:val="006F55C8"/>
    <w:rsid w:val="006F662C"/>
    <w:rsid w:val="006F732B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0B4"/>
    <w:rsid w:val="00720A9D"/>
    <w:rsid w:val="00721B56"/>
    <w:rsid w:val="0072480E"/>
    <w:rsid w:val="00724C5B"/>
    <w:rsid w:val="0072677C"/>
    <w:rsid w:val="00726EFB"/>
    <w:rsid w:val="00730094"/>
    <w:rsid w:val="00731A55"/>
    <w:rsid w:val="00732BA3"/>
    <w:rsid w:val="00734E44"/>
    <w:rsid w:val="00734EB0"/>
    <w:rsid w:val="00740CF2"/>
    <w:rsid w:val="00742B5A"/>
    <w:rsid w:val="0074380F"/>
    <w:rsid w:val="00745246"/>
    <w:rsid w:val="00745673"/>
    <w:rsid w:val="00746387"/>
    <w:rsid w:val="00746CD5"/>
    <w:rsid w:val="00746FE2"/>
    <w:rsid w:val="00751868"/>
    <w:rsid w:val="00751F98"/>
    <w:rsid w:val="00752B0C"/>
    <w:rsid w:val="00754599"/>
    <w:rsid w:val="007556DF"/>
    <w:rsid w:val="00757587"/>
    <w:rsid w:val="00757612"/>
    <w:rsid w:val="00757BA5"/>
    <w:rsid w:val="00760039"/>
    <w:rsid w:val="00760819"/>
    <w:rsid w:val="007610DD"/>
    <w:rsid w:val="007646A4"/>
    <w:rsid w:val="00764D6A"/>
    <w:rsid w:val="00767036"/>
    <w:rsid w:val="00771B3E"/>
    <w:rsid w:val="0077259B"/>
    <w:rsid w:val="00773DA6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64DE"/>
    <w:rsid w:val="007867A2"/>
    <w:rsid w:val="00787684"/>
    <w:rsid w:val="00787941"/>
    <w:rsid w:val="00790CCA"/>
    <w:rsid w:val="00791CD2"/>
    <w:rsid w:val="00795095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3B06"/>
    <w:rsid w:val="007B4ABE"/>
    <w:rsid w:val="007B5FB9"/>
    <w:rsid w:val="007B6666"/>
    <w:rsid w:val="007C00B2"/>
    <w:rsid w:val="007C0ED3"/>
    <w:rsid w:val="007C16DD"/>
    <w:rsid w:val="007C2D9C"/>
    <w:rsid w:val="007C31FE"/>
    <w:rsid w:val="007C4017"/>
    <w:rsid w:val="007C43A3"/>
    <w:rsid w:val="007C5907"/>
    <w:rsid w:val="007C6961"/>
    <w:rsid w:val="007C718C"/>
    <w:rsid w:val="007C7965"/>
    <w:rsid w:val="007C7D92"/>
    <w:rsid w:val="007C7ED5"/>
    <w:rsid w:val="007D0082"/>
    <w:rsid w:val="007D0EC5"/>
    <w:rsid w:val="007D16E0"/>
    <w:rsid w:val="007D5041"/>
    <w:rsid w:val="007D51C2"/>
    <w:rsid w:val="007D74B5"/>
    <w:rsid w:val="007D7B59"/>
    <w:rsid w:val="007E155A"/>
    <w:rsid w:val="007E42DF"/>
    <w:rsid w:val="007E4E15"/>
    <w:rsid w:val="007E5442"/>
    <w:rsid w:val="007E5D55"/>
    <w:rsid w:val="007E5E14"/>
    <w:rsid w:val="007E64BF"/>
    <w:rsid w:val="007F0F3F"/>
    <w:rsid w:val="007F2496"/>
    <w:rsid w:val="007F2A8E"/>
    <w:rsid w:val="007F45E3"/>
    <w:rsid w:val="007F482B"/>
    <w:rsid w:val="00800B8A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397"/>
    <w:rsid w:val="00815E58"/>
    <w:rsid w:val="008203D2"/>
    <w:rsid w:val="00821628"/>
    <w:rsid w:val="00824A91"/>
    <w:rsid w:val="00824DA0"/>
    <w:rsid w:val="00827DC0"/>
    <w:rsid w:val="00830AEB"/>
    <w:rsid w:val="0083141E"/>
    <w:rsid w:val="0083260E"/>
    <w:rsid w:val="00833264"/>
    <w:rsid w:val="00834D6F"/>
    <w:rsid w:val="00835900"/>
    <w:rsid w:val="00836F2F"/>
    <w:rsid w:val="008375C8"/>
    <w:rsid w:val="00837930"/>
    <w:rsid w:val="00840B55"/>
    <w:rsid w:val="008418D8"/>
    <w:rsid w:val="00842C31"/>
    <w:rsid w:val="00843908"/>
    <w:rsid w:val="00844972"/>
    <w:rsid w:val="00846DDB"/>
    <w:rsid w:val="00850673"/>
    <w:rsid w:val="00853036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65B5C"/>
    <w:rsid w:val="008704D4"/>
    <w:rsid w:val="00870EE5"/>
    <w:rsid w:val="008757EB"/>
    <w:rsid w:val="00876F1E"/>
    <w:rsid w:val="008800C1"/>
    <w:rsid w:val="00881907"/>
    <w:rsid w:val="00884461"/>
    <w:rsid w:val="00884A3E"/>
    <w:rsid w:val="00884FBD"/>
    <w:rsid w:val="0088789A"/>
    <w:rsid w:val="00887E15"/>
    <w:rsid w:val="0089033A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13D9"/>
    <w:rsid w:val="008B201C"/>
    <w:rsid w:val="008B2622"/>
    <w:rsid w:val="008B4FC2"/>
    <w:rsid w:val="008B5E5C"/>
    <w:rsid w:val="008B6DE6"/>
    <w:rsid w:val="008B6F77"/>
    <w:rsid w:val="008B78CA"/>
    <w:rsid w:val="008B7E0B"/>
    <w:rsid w:val="008B7E2F"/>
    <w:rsid w:val="008C07B6"/>
    <w:rsid w:val="008C0F43"/>
    <w:rsid w:val="008C2223"/>
    <w:rsid w:val="008C448D"/>
    <w:rsid w:val="008C4947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2878"/>
    <w:rsid w:val="008E4106"/>
    <w:rsid w:val="008E42E4"/>
    <w:rsid w:val="008F009B"/>
    <w:rsid w:val="008F24CE"/>
    <w:rsid w:val="008F3E7E"/>
    <w:rsid w:val="008F3FD1"/>
    <w:rsid w:val="008F718C"/>
    <w:rsid w:val="008F734D"/>
    <w:rsid w:val="008F7C46"/>
    <w:rsid w:val="0090138F"/>
    <w:rsid w:val="00903A87"/>
    <w:rsid w:val="009046A5"/>
    <w:rsid w:val="00904DE0"/>
    <w:rsid w:val="00905495"/>
    <w:rsid w:val="00906174"/>
    <w:rsid w:val="00906AD3"/>
    <w:rsid w:val="00907257"/>
    <w:rsid w:val="0090733F"/>
    <w:rsid w:val="009076A7"/>
    <w:rsid w:val="009107C8"/>
    <w:rsid w:val="00910810"/>
    <w:rsid w:val="00912DC0"/>
    <w:rsid w:val="00913FB8"/>
    <w:rsid w:val="00914463"/>
    <w:rsid w:val="00914B66"/>
    <w:rsid w:val="00915F68"/>
    <w:rsid w:val="009164E6"/>
    <w:rsid w:val="00920103"/>
    <w:rsid w:val="009212F9"/>
    <w:rsid w:val="009216B6"/>
    <w:rsid w:val="0092185B"/>
    <w:rsid w:val="00921BA6"/>
    <w:rsid w:val="00922692"/>
    <w:rsid w:val="00924B53"/>
    <w:rsid w:val="00927EAF"/>
    <w:rsid w:val="0093121E"/>
    <w:rsid w:val="00932D00"/>
    <w:rsid w:val="00932DAA"/>
    <w:rsid w:val="009335E1"/>
    <w:rsid w:val="00933B9F"/>
    <w:rsid w:val="0093462C"/>
    <w:rsid w:val="00940AB0"/>
    <w:rsid w:val="00940DD8"/>
    <w:rsid w:val="00941316"/>
    <w:rsid w:val="00941399"/>
    <w:rsid w:val="00941981"/>
    <w:rsid w:val="00941DFC"/>
    <w:rsid w:val="009446D8"/>
    <w:rsid w:val="00946A3B"/>
    <w:rsid w:val="0095029C"/>
    <w:rsid w:val="0095137B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75EFE"/>
    <w:rsid w:val="00984330"/>
    <w:rsid w:val="00984CC3"/>
    <w:rsid w:val="009864B0"/>
    <w:rsid w:val="009865AA"/>
    <w:rsid w:val="00987F58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162"/>
    <w:rsid w:val="009A394A"/>
    <w:rsid w:val="009A4378"/>
    <w:rsid w:val="009A4FC5"/>
    <w:rsid w:val="009A5107"/>
    <w:rsid w:val="009A52DA"/>
    <w:rsid w:val="009A5796"/>
    <w:rsid w:val="009A6E6F"/>
    <w:rsid w:val="009B0887"/>
    <w:rsid w:val="009B2C77"/>
    <w:rsid w:val="009B635E"/>
    <w:rsid w:val="009B6839"/>
    <w:rsid w:val="009B6887"/>
    <w:rsid w:val="009B78F0"/>
    <w:rsid w:val="009B7E90"/>
    <w:rsid w:val="009C019D"/>
    <w:rsid w:val="009C253F"/>
    <w:rsid w:val="009C3AE8"/>
    <w:rsid w:val="009C5BBE"/>
    <w:rsid w:val="009C6FC0"/>
    <w:rsid w:val="009C7A9A"/>
    <w:rsid w:val="009D210C"/>
    <w:rsid w:val="009D25F6"/>
    <w:rsid w:val="009D5042"/>
    <w:rsid w:val="009D6702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0F1"/>
    <w:rsid w:val="00A002D7"/>
    <w:rsid w:val="00A01D7B"/>
    <w:rsid w:val="00A14B3B"/>
    <w:rsid w:val="00A15555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3388"/>
    <w:rsid w:val="00A25AD5"/>
    <w:rsid w:val="00A25DAD"/>
    <w:rsid w:val="00A2662D"/>
    <w:rsid w:val="00A26B05"/>
    <w:rsid w:val="00A270AE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29B0"/>
    <w:rsid w:val="00A45E2E"/>
    <w:rsid w:val="00A46D23"/>
    <w:rsid w:val="00A474CA"/>
    <w:rsid w:val="00A47B05"/>
    <w:rsid w:val="00A5200E"/>
    <w:rsid w:val="00A53DFF"/>
    <w:rsid w:val="00A54AC0"/>
    <w:rsid w:val="00A55696"/>
    <w:rsid w:val="00A5624F"/>
    <w:rsid w:val="00A56ADA"/>
    <w:rsid w:val="00A56B10"/>
    <w:rsid w:val="00A57EBF"/>
    <w:rsid w:val="00A651A2"/>
    <w:rsid w:val="00A664EB"/>
    <w:rsid w:val="00A678D9"/>
    <w:rsid w:val="00A6799D"/>
    <w:rsid w:val="00A67D19"/>
    <w:rsid w:val="00A70256"/>
    <w:rsid w:val="00A70AE6"/>
    <w:rsid w:val="00A711AD"/>
    <w:rsid w:val="00A72E3B"/>
    <w:rsid w:val="00A73835"/>
    <w:rsid w:val="00A7386A"/>
    <w:rsid w:val="00A75DA6"/>
    <w:rsid w:val="00A76D3F"/>
    <w:rsid w:val="00A77E86"/>
    <w:rsid w:val="00A80F69"/>
    <w:rsid w:val="00A810C0"/>
    <w:rsid w:val="00A81303"/>
    <w:rsid w:val="00A8150E"/>
    <w:rsid w:val="00A8158D"/>
    <w:rsid w:val="00A815B9"/>
    <w:rsid w:val="00A83D7C"/>
    <w:rsid w:val="00A83E64"/>
    <w:rsid w:val="00A8527E"/>
    <w:rsid w:val="00A856F0"/>
    <w:rsid w:val="00A85866"/>
    <w:rsid w:val="00A86B66"/>
    <w:rsid w:val="00A87840"/>
    <w:rsid w:val="00A9019D"/>
    <w:rsid w:val="00A929D1"/>
    <w:rsid w:val="00A93CBA"/>
    <w:rsid w:val="00A964E0"/>
    <w:rsid w:val="00A96A98"/>
    <w:rsid w:val="00A97028"/>
    <w:rsid w:val="00AA0038"/>
    <w:rsid w:val="00AA0595"/>
    <w:rsid w:val="00AA137A"/>
    <w:rsid w:val="00AA5D6F"/>
    <w:rsid w:val="00AB082B"/>
    <w:rsid w:val="00AB1C3F"/>
    <w:rsid w:val="00AB2C94"/>
    <w:rsid w:val="00AB4821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AC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797"/>
    <w:rsid w:val="00AF7CE8"/>
    <w:rsid w:val="00B0213A"/>
    <w:rsid w:val="00B02BDA"/>
    <w:rsid w:val="00B02F02"/>
    <w:rsid w:val="00B0398D"/>
    <w:rsid w:val="00B05160"/>
    <w:rsid w:val="00B055FF"/>
    <w:rsid w:val="00B0610D"/>
    <w:rsid w:val="00B10F3E"/>
    <w:rsid w:val="00B142CA"/>
    <w:rsid w:val="00B14587"/>
    <w:rsid w:val="00B14C5C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1E82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155"/>
    <w:rsid w:val="00B54719"/>
    <w:rsid w:val="00B57686"/>
    <w:rsid w:val="00B57EA9"/>
    <w:rsid w:val="00B605D1"/>
    <w:rsid w:val="00B625CD"/>
    <w:rsid w:val="00B63821"/>
    <w:rsid w:val="00B639BA"/>
    <w:rsid w:val="00B653DF"/>
    <w:rsid w:val="00B657AB"/>
    <w:rsid w:val="00B66FDE"/>
    <w:rsid w:val="00B67D75"/>
    <w:rsid w:val="00B70C0B"/>
    <w:rsid w:val="00B727E3"/>
    <w:rsid w:val="00B751B0"/>
    <w:rsid w:val="00B75939"/>
    <w:rsid w:val="00B759EB"/>
    <w:rsid w:val="00B75A7B"/>
    <w:rsid w:val="00B75B42"/>
    <w:rsid w:val="00B76ADE"/>
    <w:rsid w:val="00B7710C"/>
    <w:rsid w:val="00B81E22"/>
    <w:rsid w:val="00B82154"/>
    <w:rsid w:val="00B837CB"/>
    <w:rsid w:val="00B84B3C"/>
    <w:rsid w:val="00B853F8"/>
    <w:rsid w:val="00B8570E"/>
    <w:rsid w:val="00B86212"/>
    <w:rsid w:val="00B86DD6"/>
    <w:rsid w:val="00B87383"/>
    <w:rsid w:val="00B90873"/>
    <w:rsid w:val="00B90996"/>
    <w:rsid w:val="00B91329"/>
    <w:rsid w:val="00B91CAF"/>
    <w:rsid w:val="00B93AC1"/>
    <w:rsid w:val="00B94642"/>
    <w:rsid w:val="00B95DB0"/>
    <w:rsid w:val="00B972D7"/>
    <w:rsid w:val="00B976CB"/>
    <w:rsid w:val="00B979E8"/>
    <w:rsid w:val="00B97CE8"/>
    <w:rsid w:val="00BA0F87"/>
    <w:rsid w:val="00BA0F92"/>
    <w:rsid w:val="00BA3345"/>
    <w:rsid w:val="00BA35B9"/>
    <w:rsid w:val="00BA4AEC"/>
    <w:rsid w:val="00BA5452"/>
    <w:rsid w:val="00BA6B93"/>
    <w:rsid w:val="00BA6DEF"/>
    <w:rsid w:val="00BB4899"/>
    <w:rsid w:val="00BB4980"/>
    <w:rsid w:val="00BB4A8A"/>
    <w:rsid w:val="00BB55EF"/>
    <w:rsid w:val="00BB5F42"/>
    <w:rsid w:val="00BB71A1"/>
    <w:rsid w:val="00BB73C0"/>
    <w:rsid w:val="00BB7BC2"/>
    <w:rsid w:val="00BC05BB"/>
    <w:rsid w:val="00BC0D0A"/>
    <w:rsid w:val="00BC28BB"/>
    <w:rsid w:val="00BC2D2D"/>
    <w:rsid w:val="00BC4412"/>
    <w:rsid w:val="00BC51CE"/>
    <w:rsid w:val="00BC5951"/>
    <w:rsid w:val="00BC7E4E"/>
    <w:rsid w:val="00BC7F2A"/>
    <w:rsid w:val="00BD04D1"/>
    <w:rsid w:val="00BD3AFE"/>
    <w:rsid w:val="00BD3F41"/>
    <w:rsid w:val="00BD4489"/>
    <w:rsid w:val="00BD4E63"/>
    <w:rsid w:val="00BD5C5E"/>
    <w:rsid w:val="00BD7327"/>
    <w:rsid w:val="00BD79D9"/>
    <w:rsid w:val="00BE1D06"/>
    <w:rsid w:val="00BE3DB3"/>
    <w:rsid w:val="00BE4932"/>
    <w:rsid w:val="00BE4B00"/>
    <w:rsid w:val="00BE4F48"/>
    <w:rsid w:val="00BE63DD"/>
    <w:rsid w:val="00BE6FCD"/>
    <w:rsid w:val="00BE731C"/>
    <w:rsid w:val="00BF056B"/>
    <w:rsid w:val="00BF2828"/>
    <w:rsid w:val="00BF2F96"/>
    <w:rsid w:val="00BF358E"/>
    <w:rsid w:val="00BF3B4A"/>
    <w:rsid w:val="00BF602D"/>
    <w:rsid w:val="00BF7760"/>
    <w:rsid w:val="00C000C8"/>
    <w:rsid w:val="00C00B55"/>
    <w:rsid w:val="00C00D8F"/>
    <w:rsid w:val="00C016A6"/>
    <w:rsid w:val="00C01C55"/>
    <w:rsid w:val="00C0222A"/>
    <w:rsid w:val="00C0304E"/>
    <w:rsid w:val="00C03DD4"/>
    <w:rsid w:val="00C04046"/>
    <w:rsid w:val="00C05252"/>
    <w:rsid w:val="00C068EB"/>
    <w:rsid w:val="00C10057"/>
    <w:rsid w:val="00C10D12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582C"/>
    <w:rsid w:val="00C3696D"/>
    <w:rsid w:val="00C43283"/>
    <w:rsid w:val="00C43810"/>
    <w:rsid w:val="00C448E5"/>
    <w:rsid w:val="00C46D4A"/>
    <w:rsid w:val="00C46F5D"/>
    <w:rsid w:val="00C471A4"/>
    <w:rsid w:val="00C478DB"/>
    <w:rsid w:val="00C50346"/>
    <w:rsid w:val="00C5084B"/>
    <w:rsid w:val="00C50ABB"/>
    <w:rsid w:val="00C50CCC"/>
    <w:rsid w:val="00C52A02"/>
    <w:rsid w:val="00C53187"/>
    <w:rsid w:val="00C55EC7"/>
    <w:rsid w:val="00C56186"/>
    <w:rsid w:val="00C57289"/>
    <w:rsid w:val="00C60406"/>
    <w:rsid w:val="00C60DBA"/>
    <w:rsid w:val="00C60E68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5867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2418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B53F4"/>
    <w:rsid w:val="00CC0342"/>
    <w:rsid w:val="00CC08BF"/>
    <w:rsid w:val="00CC0C80"/>
    <w:rsid w:val="00CC0CE2"/>
    <w:rsid w:val="00CC132B"/>
    <w:rsid w:val="00CC15AE"/>
    <w:rsid w:val="00CC15C4"/>
    <w:rsid w:val="00CC5631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2C6"/>
    <w:rsid w:val="00CF0377"/>
    <w:rsid w:val="00CF3EC1"/>
    <w:rsid w:val="00CF4865"/>
    <w:rsid w:val="00CF713F"/>
    <w:rsid w:val="00D00F9B"/>
    <w:rsid w:val="00D0209E"/>
    <w:rsid w:val="00D02235"/>
    <w:rsid w:val="00D027C9"/>
    <w:rsid w:val="00D03792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4E03"/>
    <w:rsid w:val="00D26D1A"/>
    <w:rsid w:val="00D2715A"/>
    <w:rsid w:val="00D32058"/>
    <w:rsid w:val="00D32B8D"/>
    <w:rsid w:val="00D36CC4"/>
    <w:rsid w:val="00D40084"/>
    <w:rsid w:val="00D40485"/>
    <w:rsid w:val="00D412F0"/>
    <w:rsid w:val="00D41D01"/>
    <w:rsid w:val="00D42F43"/>
    <w:rsid w:val="00D447EE"/>
    <w:rsid w:val="00D46E96"/>
    <w:rsid w:val="00D505C6"/>
    <w:rsid w:val="00D5100E"/>
    <w:rsid w:val="00D558B4"/>
    <w:rsid w:val="00D60E8F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4F1"/>
    <w:rsid w:val="00D96C7E"/>
    <w:rsid w:val="00D976B6"/>
    <w:rsid w:val="00D97739"/>
    <w:rsid w:val="00DA07D9"/>
    <w:rsid w:val="00DA07E7"/>
    <w:rsid w:val="00DA2747"/>
    <w:rsid w:val="00DA282C"/>
    <w:rsid w:val="00DA39F7"/>
    <w:rsid w:val="00DA5336"/>
    <w:rsid w:val="00DA7B79"/>
    <w:rsid w:val="00DB0F43"/>
    <w:rsid w:val="00DB2598"/>
    <w:rsid w:val="00DB4338"/>
    <w:rsid w:val="00DB5390"/>
    <w:rsid w:val="00DB6365"/>
    <w:rsid w:val="00DB6CDE"/>
    <w:rsid w:val="00DB7C2F"/>
    <w:rsid w:val="00DC0D5B"/>
    <w:rsid w:val="00DC12C8"/>
    <w:rsid w:val="00DC1B68"/>
    <w:rsid w:val="00DC39B1"/>
    <w:rsid w:val="00DC3A28"/>
    <w:rsid w:val="00DC5080"/>
    <w:rsid w:val="00DC618C"/>
    <w:rsid w:val="00DD0132"/>
    <w:rsid w:val="00DD2001"/>
    <w:rsid w:val="00DD214C"/>
    <w:rsid w:val="00DD2D12"/>
    <w:rsid w:val="00DD44E2"/>
    <w:rsid w:val="00DD61AB"/>
    <w:rsid w:val="00DE0570"/>
    <w:rsid w:val="00DE0B74"/>
    <w:rsid w:val="00DE2080"/>
    <w:rsid w:val="00DE33A7"/>
    <w:rsid w:val="00DE3F54"/>
    <w:rsid w:val="00DE69A5"/>
    <w:rsid w:val="00DF0033"/>
    <w:rsid w:val="00DF0734"/>
    <w:rsid w:val="00DF14D6"/>
    <w:rsid w:val="00DF1B74"/>
    <w:rsid w:val="00DF3C78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3AC9"/>
    <w:rsid w:val="00E05B9A"/>
    <w:rsid w:val="00E068AC"/>
    <w:rsid w:val="00E06C80"/>
    <w:rsid w:val="00E07327"/>
    <w:rsid w:val="00E103F0"/>
    <w:rsid w:val="00E12268"/>
    <w:rsid w:val="00E15354"/>
    <w:rsid w:val="00E16885"/>
    <w:rsid w:val="00E16F68"/>
    <w:rsid w:val="00E171D4"/>
    <w:rsid w:val="00E20E06"/>
    <w:rsid w:val="00E20F5B"/>
    <w:rsid w:val="00E2140C"/>
    <w:rsid w:val="00E21859"/>
    <w:rsid w:val="00E24EB7"/>
    <w:rsid w:val="00E277E9"/>
    <w:rsid w:val="00E3146A"/>
    <w:rsid w:val="00E31E19"/>
    <w:rsid w:val="00E31FD1"/>
    <w:rsid w:val="00E339A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47910"/>
    <w:rsid w:val="00E5248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49CA"/>
    <w:rsid w:val="00E956B9"/>
    <w:rsid w:val="00E9579F"/>
    <w:rsid w:val="00E9581C"/>
    <w:rsid w:val="00E95D28"/>
    <w:rsid w:val="00E96A5D"/>
    <w:rsid w:val="00E9702B"/>
    <w:rsid w:val="00E97420"/>
    <w:rsid w:val="00E97A20"/>
    <w:rsid w:val="00EA0707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6C7"/>
    <w:rsid w:val="00EC5AC4"/>
    <w:rsid w:val="00EC6FDC"/>
    <w:rsid w:val="00EC7959"/>
    <w:rsid w:val="00ED03BE"/>
    <w:rsid w:val="00ED1C2D"/>
    <w:rsid w:val="00ED2246"/>
    <w:rsid w:val="00ED30BE"/>
    <w:rsid w:val="00ED45E9"/>
    <w:rsid w:val="00ED5CB1"/>
    <w:rsid w:val="00ED65FA"/>
    <w:rsid w:val="00ED6D55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EF7A18"/>
    <w:rsid w:val="00F01034"/>
    <w:rsid w:val="00F04241"/>
    <w:rsid w:val="00F045D6"/>
    <w:rsid w:val="00F04725"/>
    <w:rsid w:val="00F04A19"/>
    <w:rsid w:val="00F06061"/>
    <w:rsid w:val="00F065C0"/>
    <w:rsid w:val="00F0749F"/>
    <w:rsid w:val="00F10DA3"/>
    <w:rsid w:val="00F154A5"/>
    <w:rsid w:val="00F16995"/>
    <w:rsid w:val="00F20667"/>
    <w:rsid w:val="00F217C9"/>
    <w:rsid w:val="00F2304C"/>
    <w:rsid w:val="00F236CB"/>
    <w:rsid w:val="00F25D39"/>
    <w:rsid w:val="00F2738B"/>
    <w:rsid w:val="00F31D28"/>
    <w:rsid w:val="00F332E9"/>
    <w:rsid w:val="00F348E6"/>
    <w:rsid w:val="00F35348"/>
    <w:rsid w:val="00F35619"/>
    <w:rsid w:val="00F35A80"/>
    <w:rsid w:val="00F36AD7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76789"/>
    <w:rsid w:val="00F77CB0"/>
    <w:rsid w:val="00F803AC"/>
    <w:rsid w:val="00F810B9"/>
    <w:rsid w:val="00F82D33"/>
    <w:rsid w:val="00F83736"/>
    <w:rsid w:val="00F838A0"/>
    <w:rsid w:val="00F83CE2"/>
    <w:rsid w:val="00F84708"/>
    <w:rsid w:val="00F84EA0"/>
    <w:rsid w:val="00F85712"/>
    <w:rsid w:val="00F858F8"/>
    <w:rsid w:val="00F87145"/>
    <w:rsid w:val="00F87909"/>
    <w:rsid w:val="00F87F77"/>
    <w:rsid w:val="00F90A2D"/>
    <w:rsid w:val="00F92C90"/>
    <w:rsid w:val="00F92EB4"/>
    <w:rsid w:val="00F93709"/>
    <w:rsid w:val="00F93A7E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2870"/>
    <w:rsid w:val="00FB52D4"/>
    <w:rsid w:val="00FB6B72"/>
    <w:rsid w:val="00FB726F"/>
    <w:rsid w:val="00FC106E"/>
    <w:rsid w:val="00FC1434"/>
    <w:rsid w:val="00FC1A07"/>
    <w:rsid w:val="00FC291E"/>
    <w:rsid w:val="00FC2A38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  <w:rsid w:val="00FF4F6D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5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75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7452898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xkv5dm.xn--p1ai/uploads/files/2018/09/25/resheniiv-s_1537870339.ra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D9CC-EEED-43EC-B725-6471EEB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59</Pages>
  <Words>22536</Words>
  <Characters>128461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Ирина</cp:lastModifiedBy>
  <cp:revision>6</cp:revision>
  <cp:lastPrinted>2018-11-09T06:54:00Z</cp:lastPrinted>
  <dcterms:created xsi:type="dcterms:W3CDTF">2018-10-25T09:19:00Z</dcterms:created>
  <dcterms:modified xsi:type="dcterms:W3CDTF">2018-11-09T06:54:00Z</dcterms:modified>
</cp:coreProperties>
</file>